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23F7B" w14:textId="77777777" w:rsidR="004F65C4" w:rsidRDefault="004F65C4" w:rsidP="0036529E">
      <w:pPr>
        <w:spacing w:line="360" w:lineRule="auto"/>
        <w:rPr>
          <w:rFonts w:cstheme="minorHAnsi"/>
          <w:sz w:val="28"/>
          <w:szCs w:val="28"/>
        </w:rPr>
      </w:pPr>
    </w:p>
    <w:p w14:paraId="750A26B9" w14:textId="77777777" w:rsidR="004F65C4" w:rsidRPr="002A2675" w:rsidRDefault="004F65C4" w:rsidP="0036529E">
      <w:pPr>
        <w:spacing w:line="360" w:lineRule="auto"/>
        <w:rPr>
          <w:rFonts w:cstheme="minorHAnsi"/>
        </w:rPr>
      </w:pPr>
    </w:p>
    <w:p w14:paraId="217C8DA1" w14:textId="77777777" w:rsidR="004F65C4" w:rsidRPr="002A2675" w:rsidRDefault="004F65C4" w:rsidP="0036529E">
      <w:pPr>
        <w:spacing w:line="360" w:lineRule="auto"/>
        <w:rPr>
          <w:rFonts w:cstheme="minorHAnsi"/>
        </w:rPr>
      </w:pPr>
    </w:p>
    <w:p w14:paraId="7F10C855" w14:textId="624680FE" w:rsidR="0036529E" w:rsidRPr="00EB0983" w:rsidRDefault="00CC7938" w:rsidP="00EB0983">
      <w:pPr>
        <w:spacing w:line="360" w:lineRule="auto"/>
        <w:rPr>
          <w:rFonts w:cstheme="minorHAnsi"/>
        </w:rPr>
      </w:pPr>
      <w:r w:rsidRPr="00EB0983">
        <w:rPr>
          <w:rFonts w:cstheme="minorHAnsi"/>
        </w:rPr>
        <w:t>Müller, R</w:t>
      </w:r>
      <w:r w:rsidR="00553442" w:rsidRPr="00EB0983">
        <w:rPr>
          <w:rFonts w:cstheme="minorHAnsi"/>
        </w:rPr>
        <w:t>ainer</w:t>
      </w:r>
      <w:r w:rsidR="0036529E" w:rsidRPr="00EB0983">
        <w:rPr>
          <w:rFonts w:cstheme="minorHAnsi"/>
        </w:rPr>
        <w:t xml:space="preserve">; </w:t>
      </w:r>
      <w:proofErr w:type="spellStart"/>
      <w:r w:rsidR="0036529E" w:rsidRPr="00EB0983">
        <w:rPr>
          <w:rFonts w:cstheme="minorHAnsi"/>
        </w:rPr>
        <w:t>La</w:t>
      </w:r>
      <w:r w:rsidR="00C86D02" w:rsidRPr="00EB0983">
        <w:rPr>
          <w:rFonts w:cstheme="minorHAnsi"/>
        </w:rPr>
        <w:t>r</w:t>
      </w:r>
      <w:r w:rsidR="0036529E" w:rsidRPr="00EB0983">
        <w:rPr>
          <w:rFonts w:cstheme="minorHAnsi"/>
        </w:rPr>
        <w:t>isch</w:t>
      </w:r>
      <w:proofErr w:type="spellEnd"/>
      <w:r w:rsidR="0036529E" w:rsidRPr="00EB0983">
        <w:rPr>
          <w:rFonts w:cstheme="minorHAnsi"/>
        </w:rPr>
        <w:t>, J</w:t>
      </w:r>
      <w:r w:rsidR="00553442" w:rsidRPr="00EB0983">
        <w:rPr>
          <w:rFonts w:cstheme="minorHAnsi"/>
        </w:rPr>
        <w:t>oachim</w:t>
      </w:r>
      <w:r w:rsidR="0036529E" w:rsidRPr="00EB0983">
        <w:rPr>
          <w:rFonts w:cstheme="minorHAnsi"/>
        </w:rPr>
        <w:t>; Pries, C</w:t>
      </w:r>
      <w:r w:rsidR="00553442" w:rsidRPr="00EB0983">
        <w:rPr>
          <w:rFonts w:cstheme="minorHAnsi"/>
        </w:rPr>
        <w:t>ara</w:t>
      </w:r>
      <w:r w:rsidRPr="00EB0983">
        <w:rPr>
          <w:rFonts w:cstheme="minorHAnsi"/>
        </w:rPr>
        <w:t>; Ganten, D</w:t>
      </w:r>
      <w:r w:rsidR="00553442" w:rsidRPr="00EB0983">
        <w:rPr>
          <w:rFonts w:cstheme="minorHAnsi"/>
        </w:rPr>
        <w:t>etlev</w:t>
      </w:r>
    </w:p>
    <w:p w14:paraId="54E3724C" w14:textId="00DBF854" w:rsidR="00A96279" w:rsidRPr="00EB0983" w:rsidRDefault="00627239" w:rsidP="00EB0983">
      <w:pPr>
        <w:spacing w:line="360" w:lineRule="auto"/>
        <w:rPr>
          <w:rFonts w:cstheme="minorHAnsi"/>
          <w:b/>
        </w:rPr>
      </w:pPr>
      <w:r>
        <w:rPr>
          <w:rFonts w:cstheme="minorHAnsi"/>
          <w:b/>
        </w:rPr>
        <w:t xml:space="preserve">Public Health, </w:t>
      </w:r>
      <w:r w:rsidR="0036529E" w:rsidRPr="00EB0983">
        <w:rPr>
          <w:rFonts w:cstheme="minorHAnsi"/>
          <w:b/>
        </w:rPr>
        <w:t>Globa</w:t>
      </w:r>
      <w:r w:rsidR="00A96279" w:rsidRPr="00EB0983">
        <w:rPr>
          <w:rFonts w:cstheme="minorHAnsi"/>
          <w:b/>
        </w:rPr>
        <w:t xml:space="preserve">l Health und Interdisziplinarität. </w:t>
      </w:r>
    </w:p>
    <w:p w14:paraId="41E25FC3" w14:textId="34A4A833" w:rsidR="0036529E" w:rsidRPr="00EB0983" w:rsidRDefault="00A96279" w:rsidP="00EB0983">
      <w:pPr>
        <w:spacing w:line="360" w:lineRule="auto"/>
        <w:rPr>
          <w:rFonts w:cstheme="minorHAnsi"/>
        </w:rPr>
      </w:pPr>
      <w:r w:rsidRPr="00EB0983">
        <w:rPr>
          <w:rFonts w:cstheme="minorHAnsi"/>
          <w:b/>
        </w:rPr>
        <w:t>D</w:t>
      </w:r>
      <w:r w:rsidR="0036529E" w:rsidRPr="00EB0983">
        <w:rPr>
          <w:rFonts w:cstheme="minorHAnsi"/>
          <w:b/>
        </w:rPr>
        <w:t xml:space="preserve">ie Weiterentwicklung </w:t>
      </w:r>
      <w:r w:rsidR="00CC7938" w:rsidRPr="00EB0983">
        <w:rPr>
          <w:rFonts w:cstheme="minorHAnsi"/>
          <w:b/>
        </w:rPr>
        <w:t>kann nur als</w:t>
      </w:r>
      <w:r w:rsidR="00553442" w:rsidRPr="00EB0983">
        <w:rPr>
          <w:rFonts w:cstheme="minorHAnsi"/>
          <w:b/>
        </w:rPr>
        <w:t xml:space="preserve"> in</w:t>
      </w:r>
      <w:r w:rsidR="00747E48" w:rsidRPr="00EB0983">
        <w:rPr>
          <w:rFonts w:cstheme="minorHAnsi"/>
          <w:b/>
        </w:rPr>
        <w:t>ter-bzw.</w:t>
      </w:r>
      <w:r w:rsidR="00CC7938" w:rsidRPr="00EB0983">
        <w:rPr>
          <w:rFonts w:cstheme="minorHAnsi"/>
          <w:b/>
        </w:rPr>
        <w:t xml:space="preserve"> </w:t>
      </w:r>
      <w:r w:rsidR="0036529E" w:rsidRPr="00EB0983">
        <w:rPr>
          <w:rFonts w:cstheme="minorHAnsi"/>
          <w:b/>
        </w:rPr>
        <w:t>transdisziplinäre Aufgabe in Forschung</w:t>
      </w:r>
      <w:r w:rsidR="0033381D" w:rsidRPr="00EB0983">
        <w:rPr>
          <w:rFonts w:cstheme="minorHAnsi"/>
          <w:b/>
        </w:rPr>
        <w:t>, Lehre und Praxis gelingen</w:t>
      </w:r>
      <w:r w:rsidR="00553442" w:rsidRPr="00EB0983">
        <w:rPr>
          <w:rFonts w:cstheme="minorHAnsi"/>
          <w:b/>
        </w:rPr>
        <w:t xml:space="preserve">   </w:t>
      </w:r>
      <w:r w:rsidR="00553442" w:rsidRPr="00EB0983">
        <w:rPr>
          <w:rFonts w:cstheme="minorHAnsi"/>
        </w:rPr>
        <w:t>(Januar 2016)</w:t>
      </w:r>
    </w:p>
    <w:p w14:paraId="2480917C" w14:textId="77777777" w:rsidR="009354C1" w:rsidRPr="00EB0983" w:rsidRDefault="009354C1" w:rsidP="00EB0983">
      <w:pPr>
        <w:spacing w:line="360" w:lineRule="auto"/>
        <w:rPr>
          <w:rFonts w:cstheme="minorHAnsi"/>
          <w:b/>
          <w:i/>
        </w:rPr>
      </w:pPr>
      <w:r w:rsidRPr="00EB0983">
        <w:rPr>
          <w:rFonts w:cstheme="minorHAnsi"/>
          <w:b/>
          <w:i/>
        </w:rPr>
        <w:t>Einleitung</w:t>
      </w:r>
    </w:p>
    <w:p w14:paraId="735A0D1F" w14:textId="77777777" w:rsidR="00E66B90" w:rsidRPr="00EB0983" w:rsidRDefault="00D374E3" w:rsidP="00EB0983">
      <w:pPr>
        <w:spacing w:line="360" w:lineRule="auto"/>
        <w:ind w:right="459"/>
        <w:rPr>
          <w:rFonts w:cstheme="minorHAnsi"/>
        </w:rPr>
      </w:pPr>
      <w:r w:rsidRPr="00EB0983">
        <w:rPr>
          <w:rFonts w:cstheme="minorHAnsi"/>
        </w:rPr>
        <w:t>In Deutschland erleben wir</w:t>
      </w:r>
      <w:r w:rsidR="0036529E" w:rsidRPr="00EB0983">
        <w:rPr>
          <w:rFonts w:cstheme="minorHAnsi"/>
        </w:rPr>
        <w:t xml:space="preserve"> zurzeit eine </w:t>
      </w:r>
      <w:r w:rsidRPr="00EB0983">
        <w:rPr>
          <w:rFonts w:cstheme="minorHAnsi"/>
        </w:rPr>
        <w:t xml:space="preserve">erfreulich </w:t>
      </w:r>
      <w:r w:rsidR="0036529E" w:rsidRPr="00EB0983">
        <w:rPr>
          <w:rFonts w:cstheme="minorHAnsi"/>
        </w:rPr>
        <w:t>intensive Debatte über die Weiterentwicklung von</w:t>
      </w:r>
      <w:r w:rsidRPr="00EB0983">
        <w:rPr>
          <w:rFonts w:cstheme="minorHAnsi"/>
        </w:rPr>
        <w:t xml:space="preserve"> Public- und Global Health</w:t>
      </w:r>
      <w:r w:rsidR="0036529E" w:rsidRPr="00EB0983">
        <w:rPr>
          <w:rFonts w:cstheme="minorHAnsi"/>
        </w:rPr>
        <w:t xml:space="preserve">, angeregt unter anderem durch die Stellungnahme „Public Health </w:t>
      </w:r>
      <w:r w:rsidRPr="00EB0983">
        <w:rPr>
          <w:rFonts w:cstheme="minorHAnsi"/>
        </w:rPr>
        <w:t>in Deutschland</w:t>
      </w:r>
      <w:r w:rsidR="00E66B90" w:rsidRPr="00EB0983">
        <w:rPr>
          <w:rFonts w:cstheme="minorHAnsi"/>
        </w:rPr>
        <w:t>: Strukturen, Entwicklungen und Globale Herausforderungen</w:t>
      </w:r>
      <w:r w:rsidRPr="00EB0983">
        <w:rPr>
          <w:rFonts w:cstheme="minorHAnsi"/>
        </w:rPr>
        <w:t xml:space="preserve">“ der </w:t>
      </w:r>
      <w:proofErr w:type="spellStart"/>
      <w:r w:rsidRPr="00EB0983">
        <w:rPr>
          <w:rFonts w:cstheme="minorHAnsi"/>
        </w:rPr>
        <w:t>Leopoldina</w:t>
      </w:r>
      <w:proofErr w:type="spellEnd"/>
      <w:r w:rsidRPr="00EB0983">
        <w:rPr>
          <w:rFonts w:cstheme="minorHAnsi"/>
        </w:rPr>
        <w:t xml:space="preserve">, der </w:t>
      </w:r>
      <w:r w:rsidR="0036529E" w:rsidRPr="00EB0983">
        <w:rPr>
          <w:rFonts w:cstheme="minorHAnsi"/>
        </w:rPr>
        <w:t>Deutschen Akademie der Technikwissenschaften und der Union der Deutschen Akademien der Wissenschaften aus dem Juni 2015 (1)</w:t>
      </w:r>
      <w:r w:rsidR="00453F65" w:rsidRPr="00EB0983">
        <w:rPr>
          <w:rFonts w:cstheme="minorHAnsi"/>
        </w:rPr>
        <w:t xml:space="preserve">. Wie wichtig diese Debatte </w:t>
      </w:r>
      <w:r w:rsidR="00E66B90" w:rsidRPr="00EB0983">
        <w:rPr>
          <w:rFonts w:cstheme="minorHAnsi"/>
        </w:rPr>
        <w:t xml:space="preserve">ist, </w:t>
      </w:r>
      <w:r w:rsidR="00453F65" w:rsidRPr="00EB0983">
        <w:rPr>
          <w:rFonts w:cstheme="minorHAnsi"/>
        </w:rPr>
        <w:t xml:space="preserve">wird unter anderem unterstrichen </w:t>
      </w:r>
      <w:r w:rsidR="00CC7938" w:rsidRPr="00EB0983">
        <w:rPr>
          <w:rFonts w:cstheme="minorHAnsi"/>
        </w:rPr>
        <w:t xml:space="preserve">durch die neuen großen globalen Herausforderungen </w:t>
      </w:r>
      <w:r w:rsidR="00453F65" w:rsidRPr="00EB0983">
        <w:rPr>
          <w:rFonts w:cstheme="minorHAnsi"/>
        </w:rPr>
        <w:t>für die Gesundheit des Einzelnen und der Bevölkerung</w:t>
      </w:r>
      <w:r w:rsidR="00BD7F9C" w:rsidRPr="00EB0983">
        <w:rPr>
          <w:rFonts w:cstheme="minorHAnsi"/>
        </w:rPr>
        <w:t xml:space="preserve">, </w:t>
      </w:r>
      <w:r w:rsidR="00CC7938" w:rsidRPr="00EB0983">
        <w:rPr>
          <w:rFonts w:cstheme="minorHAnsi"/>
        </w:rPr>
        <w:t>von denen Ebola und Migranten nur die tagesaktuellen unübersehbaren Zeichen sind</w:t>
      </w:r>
      <w:r w:rsidR="0036529E" w:rsidRPr="00EB0983">
        <w:rPr>
          <w:rFonts w:cstheme="minorHAnsi"/>
        </w:rPr>
        <w:t xml:space="preserve">. </w:t>
      </w:r>
      <w:r w:rsidR="00CC7938" w:rsidRPr="00EB0983">
        <w:rPr>
          <w:rFonts w:cstheme="minorHAnsi"/>
        </w:rPr>
        <w:t>In den derzeitigen Diskussionen prallen u</w:t>
      </w:r>
      <w:r w:rsidR="009354C1" w:rsidRPr="00EB0983">
        <w:rPr>
          <w:rFonts w:cstheme="minorHAnsi"/>
        </w:rPr>
        <w:t xml:space="preserve">nterschiedliche Meinungen über </w:t>
      </w:r>
      <w:r w:rsidR="00AA1F14" w:rsidRPr="00EB0983">
        <w:rPr>
          <w:rFonts w:cstheme="minorHAnsi"/>
        </w:rPr>
        <w:t xml:space="preserve">thematische </w:t>
      </w:r>
      <w:r w:rsidR="0036529E" w:rsidRPr="00EB0983">
        <w:rPr>
          <w:rFonts w:cstheme="minorHAnsi"/>
        </w:rPr>
        <w:t>Orientierung und geeignete Strukturen in Forschung, Lehre und A</w:t>
      </w:r>
      <w:r w:rsidRPr="00EB0983">
        <w:rPr>
          <w:rFonts w:cstheme="minorHAnsi"/>
        </w:rPr>
        <w:t xml:space="preserve">nwendung dabei </w:t>
      </w:r>
      <w:r w:rsidR="00CC7938" w:rsidRPr="00EB0983">
        <w:rPr>
          <w:rFonts w:cstheme="minorHAnsi"/>
        </w:rPr>
        <w:t>in erfrischender Offenheit</w:t>
      </w:r>
      <w:r w:rsidR="00453F65" w:rsidRPr="00EB0983">
        <w:rPr>
          <w:rFonts w:cstheme="minorHAnsi"/>
        </w:rPr>
        <w:t>,</w:t>
      </w:r>
      <w:r w:rsidR="00CC7938" w:rsidRPr="00EB0983">
        <w:rPr>
          <w:rFonts w:cstheme="minorHAnsi"/>
        </w:rPr>
        <w:t xml:space="preserve"> aber nicht immer so konstruktiv wie dem Problem angemessen</w:t>
      </w:r>
      <w:r w:rsidR="00453F65" w:rsidRPr="00EB0983">
        <w:rPr>
          <w:rFonts w:cstheme="minorHAnsi"/>
        </w:rPr>
        <w:t>,</w:t>
      </w:r>
      <w:r w:rsidR="00CC7938" w:rsidRPr="00EB0983">
        <w:rPr>
          <w:rFonts w:cstheme="minorHAnsi"/>
        </w:rPr>
        <w:t xml:space="preserve"> </w:t>
      </w:r>
      <w:r w:rsidR="0036529E" w:rsidRPr="00EB0983">
        <w:rPr>
          <w:rFonts w:cstheme="minorHAnsi"/>
        </w:rPr>
        <w:t xml:space="preserve">aufeinander. </w:t>
      </w:r>
      <w:r w:rsidR="00CC7938" w:rsidRPr="00EB0983">
        <w:rPr>
          <w:rFonts w:cstheme="minorHAnsi"/>
        </w:rPr>
        <w:t xml:space="preserve">Die </w:t>
      </w:r>
      <w:r w:rsidR="009354C1" w:rsidRPr="00EB0983">
        <w:rPr>
          <w:rFonts w:cstheme="minorHAnsi"/>
        </w:rPr>
        <w:t>s</w:t>
      </w:r>
      <w:r w:rsidR="0036529E" w:rsidRPr="00EB0983">
        <w:rPr>
          <w:rFonts w:cstheme="minorHAnsi"/>
        </w:rPr>
        <w:t>trukturelle</w:t>
      </w:r>
      <w:r w:rsidR="00CC7938" w:rsidRPr="00EB0983">
        <w:rPr>
          <w:rFonts w:cstheme="minorHAnsi"/>
        </w:rPr>
        <w:t>n</w:t>
      </w:r>
      <w:r w:rsidR="0036529E" w:rsidRPr="00EB0983">
        <w:rPr>
          <w:rFonts w:cstheme="minorHAnsi"/>
        </w:rPr>
        <w:t xml:space="preserve"> Probleme in der Gesundheitsversorgung und ihrer wissenschaftlichen Begleitung </w:t>
      </w:r>
      <w:r w:rsidR="00CC7938" w:rsidRPr="00EB0983">
        <w:rPr>
          <w:rFonts w:cstheme="minorHAnsi"/>
        </w:rPr>
        <w:t xml:space="preserve">werden </w:t>
      </w:r>
      <w:r w:rsidR="00BD7F9C" w:rsidRPr="00EB0983">
        <w:rPr>
          <w:rFonts w:cstheme="minorHAnsi"/>
        </w:rPr>
        <w:t xml:space="preserve">aber nicht nur </w:t>
      </w:r>
      <w:r w:rsidR="0036529E" w:rsidRPr="00EB0983">
        <w:rPr>
          <w:rFonts w:cstheme="minorHAnsi"/>
        </w:rPr>
        <w:t xml:space="preserve">im Kontext von </w:t>
      </w:r>
      <w:r w:rsidR="00604C59" w:rsidRPr="00EB0983">
        <w:rPr>
          <w:rFonts w:cstheme="minorHAnsi"/>
        </w:rPr>
        <w:t>Geflüchteten</w:t>
      </w:r>
      <w:r w:rsidR="009354C1" w:rsidRPr="00EB0983">
        <w:rPr>
          <w:rFonts w:cstheme="minorHAnsi"/>
        </w:rPr>
        <w:t xml:space="preserve"> und Migranten in Deutschland</w:t>
      </w:r>
      <w:r w:rsidR="00CC7938" w:rsidRPr="00EB0983">
        <w:rPr>
          <w:rFonts w:cstheme="minorHAnsi"/>
        </w:rPr>
        <w:t xml:space="preserve"> deutlich und bedürfen dringend</w:t>
      </w:r>
      <w:r w:rsidR="00453F65" w:rsidRPr="00EB0983">
        <w:rPr>
          <w:rFonts w:cstheme="minorHAnsi"/>
        </w:rPr>
        <w:t xml:space="preserve"> </w:t>
      </w:r>
      <w:r w:rsidR="00BD7F9C" w:rsidRPr="00EB0983">
        <w:rPr>
          <w:rFonts w:cstheme="minorHAnsi"/>
        </w:rPr>
        <w:t>grundsätzlicher und</w:t>
      </w:r>
      <w:r w:rsidR="00453F65" w:rsidRPr="00EB0983">
        <w:rPr>
          <w:rFonts w:cstheme="minorHAnsi"/>
        </w:rPr>
        <w:t xml:space="preserve"> langfristiger Lösungen</w:t>
      </w:r>
      <w:r w:rsidR="009354C1" w:rsidRPr="00EB0983">
        <w:rPr>
          <w:rFonts w:cstheme="minorHAnsi"/>
        </w:rPr>
        <w:t>.</w:t>
      </w:r>
      <w:r w:rsidR="00453F65" w:rsidRPr="00EB0983">
        <w:rPr>
          <w:rFonts w:cstheme="minorHAnsi"/>
        </w:rPr>
        <w:t xml:space="preserve"> </w:t>
      </w:r>
    </w:p>
    <w:p w14:paraId="60B65E9D" w14:textId="77777777" w:rsidR="006449C5" w:rsidRPr="00EB0983" w:rsidRDefault="00453F65" w:rsidP="00EB0983">
      <w:pPr>
        <w:spacing w:line="360" w:lineRule="auto"/>
        <w:ind w:right="459"/>
        <w:rPr>
          <w:rFonts w:cstheme="minorHAnsi"/>
        </w:rPr>
      </w:pPr>
      <w:r w:rsidRPr="00EB0983">
        <w:rPr>
          <w:rFonts w:cstheme="minorHAnsi"/>
        </w:rPr>
        <w:t xml:space="preserve">Ein Symposium der </w:t>
      </w:r>
      <w:proofErr w:type="spellStart"/>
      <w:r w:rsidRPr="00EB0983">
        <w:rPr>
          <w:rFonts w:cstheme="minorHAnsi"/>
        </w:rPr>
        <w:t>Leopoldin</w:t>
      </w:r>
      <w:r w:rsidR="00BD7F9C" w:rsidRPr="00EB0983">
        <w:rPr>
          <w:rFonts w:cstheme="minorHAnsi"/>
        </w:rPr>
        <w:t>a</w:t>
      </w:r>
      <w:proofErr w:type="spellEnd"/>
      <w:r w:rsidR="00BD7F9C" w:rsidRPr="00EB0983">
        <w:rPr>
          <w:rFonts w:cstheme="minorHAnsi"/>
        </w:rPr>
        <w:t xml:space="preserve"> </w:t>
      </w:r>
      <w:r w:rsidR="00E66B90" w:rsidRPr="00EB0983">
        <w:rPr>
          <w:rFonts w:cstheme="minorHAnsi"/>
        </w:rPr>
        <w:t xml:space="preserve">am 2. Dezember 2015 </w:t>
      </w:r>
      <w:r w:rsidRPr="00EB0983">
        <w:rPr>
          <w:rFonts w:cstheme="minorHAnsi"/>
        </w:rPr>
        <w:t xml:space="preserve">in Berlin </w:t>
      </w:r>
      <w:r w:rsidR="00E66B90" w:rsidRPr="00EB0983">
        <w:rPr>
          <w:rFonts w:cstheme="minorHAnsi"/>
        </w:rPr>
        <w:t xml:space="preserve">zum Thema der Migration </w:t>
      </w:r>
      <w:r w:rsidRPr="00EB0983">
        <w:rPr>
          <w:rFonts w:cstheme="minorHAnsi"/>
        </w:rPr>
        <w:t>hat das wiederum deutlich gemacht.</w:t>
      </w:r>
      <w:r w:rsidR="009354C1" w:rsidRPr="00EB0983">
        <w:rPr>
          <w:rFonts w:cstheme="minorHAnsi"/>
        </w:rPr>
        <w:t xml:space="preserve"> </w:t>
      </w:r>
      <w:r w:rsidR="0036529E" w:rsidRPr="00EB0983">
        <w:rPr>
          <w:rFonts w:cstheme="minorHAnsi"/>
        </w:rPr>
        <w:t>Infektionskrankheiten, Impfungen, psychische Erkrankungen und Traumatisierungen</w:t>
      </w:r>
      <w:r w:rsidR="009354C1" w:rsidRPr="00EB0983">
        <w:rPr>
          <w:rFonts w:cstheme="minorHAnsi"/>
        </w:rPr>
        <w:t xml:space="preserve"> - </w:t>
      </w:r>
      <w:r w:rsidR="0036529E" w:rsidRPr="00EB0983">
        <w:rPr>
          <w:rFonts w:cstheme="minorHAnsi"/>
        </w:rPr>
        <w:t>von Gewährleistung der Erstversorgung bis hin zur langfristigen Betreuung und Auswertung sozio-ökonomischer Faktoren</w:t>
      </w:r>
      <w:r w:rsidR="009354C1" w:rsidRPr="00EB0983">
        <w:rPr>
          <w:rFonts w:cstheme="minorHAnsi"/>
        </w:rPr>
        <w:t xml:space="preserve"> -</w:t>
      </w:r>
      <w:r w:rsidR="0036529E" w:rsidRPr="00EB0983">
        <w:rPr>
          <w:rFonts w:cstheme="minorHAnsi"/>
        </w:rPr>
        <w:t xml:space="preserve"> stellen Herausforderungen dar, die das deutsche Gesundheitswesen auf die Probe stellen. Die Aufgabenverteilung zwischen Akteuren wie dem öffentlichem Gesundheitsdienst, Universitätsmedizin und auf Freiwilligenarbeit basierenden Hilfsdiensten wird hierbei kontrovers diskutiert und verdeutlicht akut die dringliche Notwendigkeit disziplinübergreifend-systemischer Lösungsansätze. E</w:t>
      </w:r>
      <w:r w:rsidR="00601C8C" w:rsidRPr="00EB0983">
        <w:rPr>
          <w:rFonts w:cstheme="minorHAnsi"/>
        </w:rPr>
        <w:t xml:space="preserve">s gibt wohl wenige Gebiete, in </w:t>
      </w:r>
      <w:r w:rsidR="0036529E" w:rsidRPr="00EB0983">
        <w:rPr>
          <w:rFonts w:cstheme="minorHAnsi"/>
        </w:rPr>
        <w:t xml:space="preserve">denen Inter- und </w:t>
      </w:r>
      <w:proofErr w:type="spellStart"/>
      <w:r w:rsidR="0036529E" w:rsidRPr="00EB0983">
        <w:rPr>
          <w:rFonts w:cstheme="minorHAnsi"/>
        </w:rPr>
        <w:t>Transdisziplinarität</w:t>
      </w:r>
      <w:proofErr w:type="spellEnd"/>
      <w:r w:rsidR="0036529E" w:rsidRPr="00EB0983">
        <w:rPr>
          <w:rFonts w:cstheme="minorHAnsi"/>
        </w:rPr>
        <w:t xml:space="preserve"> von so großer Bedeutung für das praktische Gelingen sind wie im Bereich Public und Global Health</w:t>
      </w:r>
      <w:r w:rsidR="009354C1" w:rsidRPr="00EB0983">
        <w:rPr>
          <w:rFonts w:cstheme="minorHAnsi"/>
        </w:rPr>
        <w:t xml:space="preserve">, </w:t>
      </w:r>
      <w:r w:rsidR="009354C1" w:rsidRPr="00EB0983">
        <w:rPr>
          <w:rFonts w:cstheme="minorHAnsi"/>
        </w:rPr>
        <w:lastRenderedPageBreak/>
        <w:t>vielleicht eine der wichtigsten und komplexesten Herausforderungen der Zukunft in einer immer älter werdenden, globalen, urbanen Gesellschaft</w:t>
      </w:r>
      <w:r w:rsidR="0036529E" w:rsidRPr="00EB0983">
        <w:rPr>
          <w:rFonts w:cstheme="minorHAnsi"/>
        </w:rPr>
        <w:t>.</w:t>
      </w:r>
      <w:r w:rsidRPr="00EB0983">
        <w:rPr>
          <w:rFonts w:cstheme="minorHAnsi"/>
        </w:rPr>
        <w:t xml:space="preserve"> </w:t>
      </w:r>
      <w:r w:rsidR="00E66B90" w:rsidRPr="00EB0983">
        <w:rPr>
          <w:rFonts w:cstheme="minorHAnsi"/>
        </w:rPr>
        <w:t>Es gibt ermutigende Ansätze in Deutschland und Vorbilder im Ausland.</w:t>
      </w:r>
      <w:r w:rsidRPr="00EB0983">
        <w:rPr>
          <w:rFonts w:cstheme="minorHAnsi"/>
        </w:rPr>
        <w:t xml:space="preserve"> </w:t>
      </w:r>
    </w:p>
    <w:p w14:paraId="4F588CB8" w14:textId="77777777" w:rsidR="00674285" w:rsidRPr="00EB0983" w:rsidRDefault="00674285" w:rsidP="00EB0983">
      <w:pPr>
        <w:autoSpaceDE w:val="0"/>
        <w:autoSpaceDN w:val="0"/>
        <w:adjustRightInd w:val="0"/>
        <w:spacing w:after="120" w:line="360" w:lineRule="auto"/>
        <w:rPr>
          <w:rFonts w:cstheme="minorHAnsi"/>
          <w:b/>
          <w:i/>
        </w:rPr>
      </w:pPr>
      <w:r w:rsidRPr="00EB0983">
        <w:rPr>
          <w:rFonts w:cstheme="minorHAnsi"/>
          <w:b/>
          <w:i/>
        </w:rPr>
        <w:t>Zum Verständnis der Inter-/</w:t>
      </w:r>
      <w:proofErr w:type="spellStart"/>
      <w:r w:rsidRPr="00EB0983">
        <w:rPr>
          <w:rFonts w:cstheme="minorHAnsi"/>
          <w:b/>
          <w:i/>
        </w:rPr>
        <w:t>Transdisziplinarität</w:t>
      </w:r>
      <w:proofErr w:type="spellEnd"/>
      <w:r w:rsidRPr="00EB0983">
        <w:rPr>
          <w:rFonts w:cstheme="minorHAnsi"/>
          <w:b/>
          <w:i/>
        </w:rPr>
        <w:t xml:space="preserve"> </w:t>
      </w:r>
    </w:p>
    <w:p w14:paraId="131B46F6" w14:textId="77777777" w:rsidR="006449C5" w:rsidRPr="00EB0983" w:rsidRDefault="006449C5" w:rsidP="00EB0983">
      <w:pPr>
        <w:autoSpaceDE w:val="0"/>
        <w:autoSpaceDN w:val="0"/>
        <w:adjustRightInd w:val="0"/>
        <w:spacing w:after="120" w:line="360" w:lineRule="auto"/>
        <w:rPr>
          <w:rFonts w:cstheme="minorHAnsi"/>
        </w:rPr>
      </w:pPr>
      <w:r w:rsidRPr="00EB0983">
        <w:rPr>
          <w:rFonts w:cstheme="minorHAnsi"/>
        </w:rPr>
        <w:t xml:space="preserve">Zu den Begriffen Inter- bzw. </w:t>
      </w:r>
      <w:proofErr w:type="spellStart"/>
      <w:r w:rsidRPr="00EB0983">
        <w:rPr>
          <w:rFonts w:cstheme="minorHAnsi"/>
        </w:rPr>
        <w:t>Transdisziplinarität</w:t>
      </w:r>
      <w:proofErr w:type="spellEnd"/>
      <w:r w:rsidRPr="00EB0983">
        <w:rPr>
          <w:rFonts w:cstheme="minorHAnsi"/>
        </w:rPr>
        <w:t xml:space="preserve"> liegen keine e</w:t>
      </w:r>
      <w:r w:rsidR="008E3BF3" w:rsidRPr="00EB0983">
        <w:rPr>
          <w:rFonts w:cstheme="minorHAnsi"/>
        </w:rPr>
        <w:t>inheitlichen Definitionen vor (</w:t>
      </w:r>
      <w:r w:rsidRPr="00EB0983">
        <w:rPr>
          <w:rFonts w:cstheme="minorHAnsi"/>
        </w:rPr>
        <w:t xml:space="preserve">2). Sie werden synonym gebraucht (3) oder es wird eine Differenzierung vorgenommen. Für Mittelstraß geht Interdisziplinarität nicht zwischen den Fächern und Disziplinen hin und her oder schwebt über ihnen, sondern „hebt vielmehr fachliche und disziplinäre Engführung, wo diese der Problementwicklung und einem entsprechenden Forschungshandeln im Wege stehen, wieder auf; sie ist in Wahrheit </w:t>
      </w:r>
      <w:proofErr w:type="spellStart"/>
      <w:r w:rsidRPr="00EB0983">
        <w:rPr>
          <w:rFonts w:cstheme="minorHAnsi"/>
        </w:rPr>
        <w:t>Transdisziplinarität</w:t>
      </w:r>
      <w:proofErr w:type="spellEnd"/>
      <w:r w:rsidRPr="00EB0983">
        <w:rPr>
          <w:rFonts w:cstheme="minorHAnsi"/>
        </w:rPr>
        <w:t xml:space="preserve">“(4). Als Forschungs-und Arbeitsform der Wissenschaft werden außerwissenschaftliche Probleme wie z.B. solche der Umwelt, Energie, Klima oder Gesundheit behandelt. Zugleich wird damit ein innerwissenschaftliches, nämlich die Ordnung des wissenschaftlichen Wissens und Forschens selbst betreffendes Prinzip angesprochen. </w:t>
      </w:r>
      <w:proofErr w:type="spellStart"/>
      <w:r w:rsidRPr="00EB0983">
        <w:rPr>
          <w:rFonts w:cstheme="minorHAnsi"/>
        </w:rPr>
        <w:t>Transdisziplinarität</w:t>
      </w:r>
      <w:proofErr w:type="spellEnd"/>
      <w:r w:rsidRPr="00EB0983">
        <w:rPr>
          <w:rFonts w:cstheme="minorHAnsi"/>
        </w:rPr>
        <w:t xml:space="preserve"> als Forschungs-und Wissenschaftsprinzip wird dort wirksam, wo eine allein fachliche oder disziplinäre Definition von Problemlagen und Problemlösungen nicht möglich ist (5). </w:t>
      </w:r>
    </w:p>
    <w:p w14:paraId="187E1639" w14:textId="77777777" w:rsidR="006449C5" w:rsidRPr="00EB0983" w:rsidRDefault="00453F65" w:rsidP="00EB0983">
      <w:pPr>
        <w:autoSpaceDE w:val="0"/>
        <w:autoSpaceDN w:val="0"/>
        <w:adjustRightInd w:val="0"/>
        <w:spacing w:after="120" w:line="360" w:lineRule="auto"/>
        <w:rPr>
          <w:rFonts w:cstheme="minorHAnsi"/>
        </w:rPr>
      </w:pPr>
      <w:r w:rsidRPr="00EB0983">
        <w:rPr>
          <w:rFonts w:cstheme="minorHAnsi"/>
        </w:rPr>
        <w:t>Inter-/</w:t>
      </w:r>
      <w:proofErr w:type="spellStart"/>
      <w:r w:rsidRPr="00EB0983">
        <w:rPr>
          <w:rFonts w:cstheme="minorHAnsi"/>
        </w:rPr>
        <w:t>Transdisziplinarität</w:t>
      </w:r>
      <w:proofErr w:type="spellEnd"/>
      <w:r w:rsidRPr="00EB0983">
        <w:rPr>
          <w:rFonts w:cstheme="minorHAnsi"/>
        </w:rPr>
        <w:t xml:space="preserve"> </w:t>
      </w:r>
      <w:r w:rsidR="006449C5" w:rsidRPr="00EB0983">
        <w:rPr>
          <w:rFonts w:cstheme="minorHAnsi"/>
        </w:rPr>
        <w:t xml:space="preserve">scheint im deutschsprachigen Diskurs über die Entwicklung von Public und </w:t>
      </w:r>
      <w:proofErr w:type="spellStart"/>
      <w:r w:rsidR="006449C5" w:rsidRPr="00EB0983">
        <w:rPr>
          <w:rFonts w:cstheme="minorHAnsi"/>
        </w:rPr>
        <w:t>Gobal</w:t>
      </w:r>
      <w:proofErr w:type="spellEnd"/>
      <w:r w:rsidR="006449C5" w:rsidRPr="00EB0983">
        <w:rPr>
          <w:rFonts w:cstheme="minorHAnsi"/>
        </w:rPr>
        <w:t xml:space="preserve"> Health ein vernachlässigtes Thema zu sein. Zwar haben Walter u.a. (6) auf die Notwendigkeit eines gesonderten Forschungsbereichs „Methoden in der Forschung zur Prävention und Gesundheitsförderung“ hingewiesen, eine systematische Bearbeitung des Themas Inter-/</w:t>
      </w:r>
      <w:proofErr w:type="spellStart"/>
      <w:r w:rsidR="006449C5" w:rsidRPr="00EB0983">
        <w:rPr>
          <w:rFonts w:cstheme="minorHAnsi"/>
        </w:rPr>
        <w:t>Transdisziplinarität</w:t>
      </w:r>
      <w:proofErr w:type="spellEnd"/>
      <w:r w:rsidR="006449C5" w:rsidRPr="00EB0983">
        <w:rPr>
          <w:rFonts w:cstheme="minorHAnsi"/>
        </w:rPr>
        <w:t xml:space="preserve"> im Kontext von Public/Global Health ist allerdings kaum zu erkennen. Ebenso wird im „Aktionsplan Versorgungsforschung“ des BMBF nicht systematisch auf Inter-/</w:t>
      </w:r>
      <w:proofErr w:type="spellStart"/>
      <w:r w:rsidR="006449C5" w:rsidRPr="00EB0983">
        <w:rPr>
          <w:rFonts w:cstheme="minorHAnsi"/>
        </w:rPr>
        <w:t>Transdisziplinarität</w:t>
      </w:r>
      <w:proofErr w:type="spellEnd"/>
      <w:r w:rsidR="006449C5" w:rsidRPr="00EB0983">
        <w:rPr>
          <w:rFonts w:cstheme="minorHAnsi"/>
        </w:rPr>
        <w:t xml:space="preserve"> eingegangen, sondern lediglich von einem „fächerübergreifenden, interdisziplinären Kooperationsnetz“ gesprochen (7). In der Stellungnahme des Deutschen Netzwerks Versorgungsforschung (DNVF) e.V. zu „Qualität, Nutzen und Wirksamkeit der Versorgungsforschung“ vom 17. September 2014 wird Versorgungsforschung als „eine angewandte/</w:t>
      </w:r>
      <w:proofErr w:type="spellStart"/>
      <w:r w:rsidR="006449C5" w:rsidRPr="00EB0983">
        <w:rPr>
          <w:rFonts w:cstheme="minorHAnsi"/>
        </w:rPr>
        <w:t>translationale</w:t>
      </w:r>
      <w:proofErr w:type="spellEnd"/>
      <w:r w:rsidR="006449C5" w:rsidRPr="00EB0983">
        <w:rPr>
          <w:rFonts w:cstheme="minorHAnsi"/>
        </w:rPr>
        <w:t xml:space="preserve"> Wissenschaft (8) charakterisiert, ohne die Diskussionen zur inter-/transdisziplinären Forschung aufzunehmen. Dies mag zum einen der Tatsache geschuldet sein, dass Inter- oder </w:t>
      </w:r>
      <w:proofErr w:type="spellStart"/>
      <w:r w:rsidR="006449C5" w:rsidRPr="00EB0983">
        <w:rPr>
          <w:rFonts w:cstheme="minorHAnsi"/>
        </w:rPr>
        <w:t>Transdisziplinarität</w:t>
      </w:r>
      <w:proofErr w:type="spellEnd"/>
      <w:r w:rsidR="006449C5" w:rsidRPr="00EB0983">
        <w:rPr>
          <w:rFonts w:cstheme="minorHAnsi"/>
        </w:rPr>
        <w:t xml:space="preserve"> erst seit wenigen Jahren thematisiert wird (</w:t>
      </w:r>
      <w:r w:rsidR="008E3BF3" w:rsidRPr="00EB0983">
        <w:rPr>
          <w:rFonts w:cstheme="minorHAnsi"/>
        </w:rPr>
        <w:t>9, 10, 11, 1</w:t>
      </w:r>
      <w:r w:rsidR="006449C5" w:rsidRPr="00EB0983">
        <w:rPr>
          <w:rFonts w:cstheme="minorHAnsi"/>
        </w:rPr>
        <w:t>2</w:t>
      </w:r>
      <w:r w:rsidR="00756D2D" w:rsidRPr="00EB0983">
        <w:rPr>
          <w:rFonts w:cstheme="minorHAnsi"/>
        </w:rPr>
        <w:t>, 13</w:t>
      </w:r>
      <w:r w:rsidR="006449C5" w:rsidRPr="00EB0983">
        <w:rPr>
          <w:rFonts w:cstheme="minorHAnsi"/>
        </w:rPr>
        <w:t>) und die Forderung nach praktischer und wissenschaftlicher Relevanz unter Einbeziehung nicht-akademischer Akteure tradierte Ansätze herausfordert (</w:t>
      </w:r>
      <w:r w:rsidR="008E3BF3" w:rsidRPr="00EB0983">
        <w:rPr>
          <w:rFonts w:cstheme="minorHAnsi"/>
        </w:rPr>
        <w:t>1</w:t>
      </w:r>
      <w:r w:rsidR="00756D2D" w:rsidRPr="00EB0983">
        <w:rPr>
          <w:rFonts w:cstheme="minorHAnsi"/>
        </w:rPr>
        <w:t>4</w:t>
      </w:r>
      <w:r w:rsidR="006449C5" w:rsidRPr="00EB0983">
        <w:rPr>
          <w:rFonts w:cstheme="minorHAnsi"/>
        </w:rPr>
        <w:t>). Allerdings fanden durchaus inter-/transdisziplinäre Diskurse zu Gesundheit zu Beginn des Jahrhunderts statt. So in der Berlin-Brandenburgischen Akademie der Wissenschaften (</w:t>
      </w:r>
      <w:r w:rsidR="008E3BF3" w:rsidRPr="00EB0983">
        <w:rPr>
          <w:rFonts w:cstheme="minorHAnsi"/>
        </w:rPr>
        <w:t>1</w:t>
      </w:r>
      <w:r w:rsidR="00756D2D" w:rsidRPr="00EB0983">
        <w:rPr>
          <w:rFonts w:cstheme="minorHAnsi"/>
        </w:rPr>
        <w:t>5</w:t>
      </w:r>
      <w:r w:rsidR="006449C5" w:rsidRPr="00EB0983">
        <w:rPr>
          <w:rFonts w:cstheme="minorHAnsi"/>
        </w:rPr>
        <w:t xml:space="preserve">). Ähnliche Aktivitäten hat es im Kontext von </w:t>
      </w:r>
      <w:proofErr w:type="spellStart"/>
      <w:r w:rsidR="006449C5" w:rsidRPr="00EB0983">
        <w:rPr>
          <w:rFonts w:cstheme="minorHAnsi"/>
        </w:rPr>
        <w:lastRenderedPageBreak/>
        <w:t>Leopoldina</w:t>
      </w:r>
      <w:proofErr w:type="spellEnd"/>
      <w:r w:rsidR="006449C5" w:rsidRPr="00EB0983">
        <w:rPr>
          <w:rFonts w:cstheme="minorHAnsi"/>
        </w:rPr>
        <w:t xml:space="preserve"> und der Deutschen Akademie der Technikwissenschaften gegeben. Beispielhaft sei die Stellungnahme zur „Frühkindlichen Sozialisation“ (</w:t>
      </w:r>
      <w:r w:rsidR="008E3BF3" w:rsidRPr="00EB0983">
        <w:rPr>
          <w:rFonts w:cstheme="minorHAnsi"/>
        </w:rPr>
        <w:t>1</w:t>
      </w:r>
      <w:r w:rsidR="00756D2D" w:rsidRPr="00EB0983">
        <w:rPr>
          <w:rFonts w:cstheme="minorHAnsi"/>
        </w:rPr>
        <w:t>6</w:t>
      </w:r>
      <w:r w:rsidR="006449C5" w:rsidRPr="00EB0983">
        <w:rPr>
          <w:rFonts w:cstheme="minorHAnsi"/>
        </w:rPr>
        <w:t>) genannt. Mittelstraß (</w:t>
      </w:r>
      <w:r w:rsidR="008E3BF3" w:rsidRPr="00EB0983">
        <w:rPr>
          <w:rFonts w:cstheme="minorHAnsi"/>
        </w:rPr>
        <w:t>1</w:t>
      </w:r>
      <w:r w:rsidR="00756D2D" w:rsidRPr="00EB0983">
        <w:rPr>
          <w:rFonts w:cstheme="minorHAnsi"/>
        </w:rPr>
        <w:t>7</w:t>
      </w:r>
      <w:r w:rsidR="006449C5" w:rsidRPr="00EB0983">
        <w:rPr>
          <w:rFonts w:cstheme="minorHAnsi"/>
        </w:rPr>
        <w:t>) hat zu den Voraussetzungen interdisziplinären Forschens darauf verwiesen, dass erst die Grenzen der Disziplinen zu Erkenntnisgrenzen werden müssen</w:t>
      </w:r>
      <w:r w:rsidR="00601C8C" w:rsidRPr="00EB0983">
        <w:rPr>
          <w:rFonts w:cstheme="minorHAnsi"/>
        </w:rPr>
        <w:t>,</w:t>
      </w:r>
      <w:r w:rsidR="006449C5" w:rsidRPr="00EB0983">
        <w:rPr>
          <w:rFonts w:cstheme="minorHAnsi"/>
        </w:rPr>
        <w:t xml:space="preserve"> an denen es keine (allgemein akzeptierte) einheitliche wissenschaftliche Rationalität mehr gibt, damit solche „Grenzüberschreitungen“ notwendig werden. </w:t>
      </w:r>
      <w:r w:rsidR="00601C8C" w:rsidRPr="00EB0983">
        <w:rPr>
          <w:rFonts w:cstheme="minorHAnsi"/>
        </w:rPr>
        <w:t>‚Die Gesundheitsformel‘</w:t>
      </w:r>
      <w:r w:rsidR="008E3BF3" w:rsidRPr="00EB0983">
        <w:rPr>
          <w:rFonts w:cstheme="minorHAnsi"/>
        </w:rPr>
        <w:t xml:space="preserve"> (1</w:t>
      </w:r>
      <w:r w:rsidR="00756D2D" w:rsidRPr="00EB0983">
        <w:rPr>
          <w:rFonts w:cstheme="minorHAnsi"/>
        </w:rPr>
        <w:t>8</w:t>
      </w:r>
      <w:r w:rsidR="006449C5" w:rsidRPr="00EB0983">
        <w:rPr>
          <w:rFonts w:cstheme="minorHAnsi"/>
        </w:rPr>
        <w:t>) beschreibt einen holistischen Ansatz</w:t>
      </w:r>
      <w:r w:rsidR="00ED64F9" w:rsidRPr="00EB0983">
        <w:rPr>
          <w:rFonts w:cstheme="minorHAnsi"/>
        </w:rPr>
        <w:t xml:space="preserve">, der auf einer evolutionären Betrachtungsweise beruht und </w:t>
      </w:r>
      <w:r w:rsidR="006449C5" w:rsidRPr="00EB0983">
        <w:rPr>
          <w:rFonts w:cstheme="minorHAnsi"/>
        </w:rPr>
        <w:t xml:space="preserve"> in dem alle Aspekte der Biologie des Menschen, seiner gesa</w:t>
      </w:r>
      <w:r w:rsidR="00256495" w:rsidRPr="00EB0983">
        <w:rPr>
          <w:rFonts w:cstheme="minorHAnsi"/>
        </w:rPr>
        <w:t>mten Umwelt (physikalisch, klimatisch</w:t>
      </w:r>
      <w:r w:rsidR="006449C5" w:rsidRPr="00EB0983">
        <w:rPr>
          <w:rFonts w:cstheme="minorHAnsi"/>
        </w:rPr>
        <w:t>, sozio-ökonomisch und geopolitisch) und seines Verhaltens und wechselnde</w:t>
      </w:r>
      <w:r w:rsidR="00256495" w:rsidRPr="00EB0983">
        <w:rPr>
          <w:rFonts w:cstheme="minorHAnsi"/>
        </w:rPr>
        <w:t>n</w:t>
      </w:r>
      <w:r w:rsidR="006449C5" w:rsidRPr="00EB0983">
        <w:rPr>
          <w:rFonts w:cstheme="minorHAnsi"/>
        </w:rPr>
        <w:t xml:space="preserve"> Lifestyles einbezogen</w:t>
      </w:r>
      <w:r w:rsidR="00256495" w:rsidRPr="00EB0983">
        <w:rPr>
          <w:rFonts w:cstheme="minorHAnsi"/>
        </w:rPr>
        <w:t xml:space="preserve"> werden</w:t>
      </w:r>
      <w:r w:rsidR="006449C5" w:rsidRPr="00EB0983">
        <w:rPr>
          <w:rFonts w:cstheme="minorHAnsi"/>
        </w:rPr>
        <w:t xml:space="preserve">. Es wird deutlich: viele lokale und globale Probleme entziehen sich dem Zugriff einzelner Fächer bzw. Disziplinen. </w:t>
      </w:r>
      <w:r w:rsidR="00674285" w:rsidRPr="00EB0983">
        <w:rPr>
          <w:rFonts w:cstheme="minorHAnsi"/>
        </w:rPr>
        <w:t>Dieses hat auch strukturelle Konsequenzen bezüglich der Zukunftsfähigkeit eines Forschungsgebietes</w:t>
      </w:r>
      <w:r w:rsidR="00ED64F9" w:rsidRPr="00EB0983">
        <w:rPr>
          <w:rFonts w:cstheme="minorHAnsi"/>
        </w:rPr>
        <w:t xml:space="preserve"> wie Public und Global Health</w:t>
      </w:r>
      <w:r w:rsidR="00674285" w:rsidRPr="00EB0983">
        <w:rPr>
          <w:rFonts w:cstheme="minorHAnsi"/>
        </w:rPr>
        <w:t xml:space="preserve">. </w:t>
      </w:r>
    </w:p>
    <w:p w14:paraId="38274DCB" w14:textId="77777777" w:rsidR="00ED64F9" w:rsidRPr="00EB0983" w:rsidRDefault="006449C5" w:rsidP="00EB0983">
      <w:pPr>
        <w:autoSpaceDE w:val="0"/>
        <w:autoSpaceDN w:val="0"/>
        <w:adjustRightInd w:val="0"/>
        <w:spacing w:after="120" w:line="360" w:lineRule="auto"/>
        <w:rPr>
          <w:rFonts w:cstheme="minorHAnsi"/>
        </w:rPr>
      </w:pPr>
      <w:r w:rsidRPr="00EB0983">
        <w:rPr>
          <w:rFonts w:cstheme="minorHAnsi"/>
        </w:rPr>
        <w:t xml:space="preserve">Die Zeitschrift “Nature” </w:t>
      </w:r>
      <w:r w:rsidR="00ED64F9" w:rsidRPr="00EB0983">
        <w:rPr>
          <w:rFonts w:cstheme="minorHAnsi"/>
        </w:rPr>
        <w:t xml:space="preserve">gibt diesem </w:t>
      </w:r>
      <w:r w:rsidR="00674285" w:rsidRPr="00EB0983">
        <w:rPr>
          <w:rFonts w:cstheme="minorHAnsi"/>
        </w:rPr>
        <w:t xml:space="preserve">Thema eine ganz besondere </w:t>
      </w:r>
      <w:r w:rsidR="00ED64F9" w:rsidRPr="00EB0983">
        <w:rPr>
          <w:rFonts w:cstheme="minorHAnsi"/>
        </w:rPr>
        <w:t xml:space="preserve">aktuelle </w:t>
      </w:r>
      <w:r w:rsidR="00674285" w:rsidRPr="00EB0983">
        <w:rPr>
          <w:rFonts w:cstheme="minorHAnsi"/>
        </w:rPr>
        <w:t xml:space="preserve">Bedeutung und </w:t>
      </w:r>
      <w:r w:rsidRPr="00EB0983">
        <w:rPr>
          <w:rFonts w:cstheme="minorHAnsi"/>
        </w:rPr>
        <w:t xml:space="preserve">formuliert programmatisch im Spezial-Heft vom 17. </w:t>
      </w:r>
      <w:r w:rsidRPr="00EB0983">
        <w:rPr>
          <w:rFonts w:cstheme="minorHAnsi"/>
          <w:lang w:val="en-US"/>
        </w:rPr>
        <w:t xml:space="preserve">September 2015 </w:t>
      </w:r>
      <w:proofErr w:type="spellStart"/>
      <w:r w:rsidRPr="00EB0983">
        <w:rPr>
          <w:rFonts w:cstheme="minorHAnsi"/>
          <w:lang w:val="en-US"/>
        </w:rPr>
        <w:t>zu</w:t>
      </w:r>
      <w:proofErr w:type="spellEnd"/>
      <w:r w:rsidRPr="00EB0983">
        <w:rPr>
          <w:rFonts w:cstheme="minorHAnsi"/>
          <w:lang w:val="en-US"/>
        </w:rPr>
        <w:t xml:space="preserve"> </w:t>
      </w:r>
      <w:proofErr w:type="spellStart"/>
      <w:r w:rsidRPr="00EB0983">
        <w:rPr>
          <w:rFonts w:cstheme="minorHAnsi"/>
          <w:lang w:val="en-US"/>
        </w:rPr>
        <w:t>Interdisciplinarity</w:t>
      </w:r>
      <w:proofErr w:type="spellEnd"/>
      <w:r w:rsidRPr="00EB0983">
        <w:rPr>
          <w:rFonts w:cstheme="minorHAnsi"/>
          <w:lang w:val="en-US"/>
        </w:rPr>
        <w:t>: „Scientists must work together to save the world</w:t>
      </w:r>
      <w:r w:rsidR="00ED64F9" w:rsidRPr="00EB0983">
        <w:rPr>
          <w:rFonts w:cstheme="minorHAnsi"/>
          <w:lang w:val="en-US"/>
        </w:rPr>
        <w:t xml:space="preserve">!” </w:t>
      </w:r>
      <w:r w:rsidRPr="00EB0983">
        <w:rPr>
          <w:rFonts w:cstheme="minorHAnsi"/>
          <w:lang w:val="en-US"/>
        </w:rPr>
        <w:t>(</w:t>
      </w:r>
      <w:r w:rsidR="008E3BF3" w:rsidRPr="00EB0983">
        <w:rPr>
          <w:rFonts w:cstheme="minorHAnsi"/>
          <w:lang w:val="en-US"/>
        </w:rPr>
        <w:t>1</w:t>
      </w:r>
      <w:r w:rsidR="00756D2D" w:rsidRPr="00EB0983">
        <w:rPr>
          <w:rFonts w:cstheme="minorHAnsi"/>
          <w:lang w:val="en-US"/>
        </w:rPr>
        <w:t>9</w:t>
      </w:r>
      <w:r w:rsidRPr="00EB0983">
        <w:rPr>
          <w:rFonts w:cstheme="minorHAnsi"/>
          <w:lang w:val="en-US"/>
        </w:rPr>
        <w:t xml:space="preserve">). </w:t>
      </w:r>
      <w:r w:rsidRPr="00EB0983">
        <w:rPr>
          <w:rFonts w:cstheme="minorHAnsi"/>
        </w:rPr>
        <w:t xml:space="preserve">In einer </w:t>
      </w:r>
      <w:proofErr w:type="spellStart"/>
      <w:r w:rsidRPr="00EB0983">
        <w:rPr>
          <w:rFonts w:cstheme="minorHAnsi"/>
        </w:rPr>
        <w:t>bibliometrischen</w:t>
      </w:r>
      <w:proofErr w:type="spellEnd"/>
      <w:r w:rsidRPr="00EB0983">
        <w:rPr>
          <w:rFonts w:cstheme="minorHAnsi"/>
        </w:rPr>
        <w:t xml:space="preserve"> Analyse wird </w:t>
      </w:r>
      <w:r w:rsidR="00ED64F9" w:rsidRPr="00EB0983">
        <w:rPr>
          <w:rFonts w:cstheme="minorHAnsi"/>
        </w:rPr>
        <w:t xml:space="preserve">in diesem Sonderhaft von </w:t>
      </w:r>
      <w:r w:rsidR="007E1B57" w:rsidRPr="00EB0983">
        <w:rPr>
          <w:rFonts w:cstheme="minorHAnsi"/>
        </w:rPr>
        <w:t>„</w:t>
      </w:r>
      <w:r w:rsidR="00ED64F9" w:rsidRPr="00EB0983">
        <w:rPr>
          <w:rFonts w:cstheme="minorHAnsi"/>
        </w:rPr>
        <w:t>Nature</w:t>
      </w:r>
      <w:r w:rsidR="007E1B57" w:rsidRPr="00EB0983">
        <w:rPr>
          <w:rFonts w:cstheme="minorHAnsi"/>
        </w:rPr>
        <w:t>“</w:t>
      </w:r>
      <w:r w:rsidR="00ED64F9" w:rsidRPr="00EB0983">
        <w:rPr>
          <w:rFonts w:cstheme="minorHAnsi"/>
        </w:rPr>
        <w:t xml:space="preserve"> </w:t>
      </w:r>
      <w:r w:rsidRPr="00EB0983">
        <w:rPr>
          <w:rFonts w:cstheme="minorHAnsi"/>
        </w:rPr>
        <w:t>Gesundheit als ein besonders stark interdisziplinär behandeltes Feld identifiziert, da Public Health und soziale Aspekte von Medizin zum Gegenstand werden und zahlreiche transdisziplinäre Referenzen bedingen (</w:t>
      </w:r>
      <w:r w:rsidR="00756D2D" w:rsidRPr="00EB0983">
        <w:rPr>
          <w:rFonts w:cstheme="minorHAnsi"/>
        </w:rPr>
        <w:t>20</w:t>
      </w:r>
      <w:r w:rsidRPr="00EB0983">
        <w:rPr>
          <w:rFonts w:cstheme="minorHAnsi"/>
        </w:rPr>
        <w:t xml:space="preserve">). Darüber hinaus wird hier ein Trend beleuchtet, der sich seit Mitte der 1980er Jahre sowohl in den Naturwissenschaften als auch in den Sozialwissenschaften abzeichnet: die Summe an Publikationen, die Arbeiten außerhalb ihrer eigenen Disziplin zitieren, nimmt beständig zu. Betrachtet über einen Zeitraum von 13 Jahren zeigt sich </w:t>
      </w:r>
      <w:r w:rsidR="00F3614D" w:rsidRPr="00EB0983">
        <w:rPr>
          <w:rFonts w:cstheme="minorHAnsi"/>
        </w:rPr>
        <w:t xml:space="preserve">außerdem </w:t>
      </w:r>
      <w:r w:rsidRPr="00EB0983">
        <w:rPr>
          <w:rFonts w:cstheme="minorHAnsi"/>
        </w:rPr>
        <w:t>ein signifikant höherer Zuwachs an Zitationen</w:t>
      </w:r>
      <w:r w:rsidR="00674285" w:rsidRPr="00EB0983">
        <w:rPr>
          <w:rFonts w:cstheme="minorHAnsi"/>
        </w:rPr>
        <w:t xml:space="preserve"> und damit an Wirksamkeit</w:t>
      </w:r>
      <w:r w:rsidRPr="00EB0983">
        <w:rPr>
          <w:rFonts w:cstheme="minorHAnsi"/>
        </w:rPr>
        <w:t xml:space="preserve"> für </w:t>
      </w:r>
      <w:r w:rsidR="00ED64F9" w:rsidRPr="00EB0983">
        <w:rPr>
          <w:rFonts w:cstheme="minorHAnsi"/>
        </w:rPr>
        <w:t>Publikationen</w:t>
      </w:r>
      <w:r w:rsidRPr="00EB0983">
        <w:rPr>
          <w:rFonts w:cstheme="minorHAnsi"/>
        </w:rPr>
        <w:t>, die selbst einen hohen Grad an interdisz</w:t>
      </w:r>
      <w:r w:rsidR="00B45DB9" w:rsidRPr="00EB0983">
        <w:rPr>
          <w:rFonts w:cstheme="minorHAnsi"/>
        </w:rPr>
        <w:t>iplinären Referenzen aufweisen</w:t>
      </w:r>
      <w:r w:rsidRPr="00EB0983">
        <w:rPr>
          <w:rFonts w:cstheme="minorHAnsi"/>
        </w:rPr>
        <w:t xml:space="preserve">. </w:t>
      </w:r>
    </w:p>
    <w:p w14:paraId="56E02A5A" w14:textId="77777777" w:rsidR="006449C5" w:rsidRPr="00EB0983" w:rsidRDefault="006449C5" w:rsidP="00EB0983">
      <w:pPr>
        <w:autoSpaceDE w:val="0"/>
        <w:autoSpaceDN w:val="0"/>
        <w:adjustRightInd w:val="0"/>
        <w:spacing w:after="120" w:line="360" w:lineRule="auto"/>
        <w:rPr>
          <w:rFonts w:cstheme="minorHAnsi"/>
        </w:rPr>
      </w:pPr>
      <w:r w:rsidRPr="00EB0983">
        <w:rPr>
          <w:rFonts w:cstheme="minorHAnsi"/>
        </w:rPr>
        <w:t xml:space="preserve">Dennoch kann der Grad der Inter- und </w:t>
      </w:r>
      <w:proofErr w:type="spellStart"/>
      <w:r w:rsidRPr="00EB0983">
        <w:rPr>
          <w:rFonts w:cstheme="minorHAnsi"/>
        </w:rPr>
        <w:t>Transdisziplinarität</w:t>
      </w:r>
      <w:proofErr w:type="spellEnd"/>
      <w:r w:rsidRPr="00EB0983">
        <w:rPr>
          <w:rFonts w:cstheme="minorHAnsi"/>
        </w:rPr>
        <w:t xml:space="preserve"> nicht allein daran gemessen werden, in welchem Maße die Publikationen aufeinander Bezug nehmen, sondern es ist zu fragen, in welchem Maße die beteiligten Disziplinen zur Lösung gesundheitlicher Probleme interagieren und zur Weiterentwicklung der wissenschaft</w:t>
      </w:r>
      <w:r w:rsidR="002A42A4" w:rsidRPr="00EB0983">
        <w:rPr>
          <w:rFonts w:cstheme="minorHAnsi"/>
        </w:rPr>
        <w:t>lichen Disziplin Public Health</w:t>
      </w:r>
      <w:r w:rsidRPr="00EB0983">
        <w:rPr>
          <w:rFonts w:cstheme="minorHAnsi"/>
        </w:rPr>
        <w:t xml:space="preserve"> beitragen können. Hierzu bedarf es einer Verständigung über den Gegenstand „Public/Global Health“ (</w:t>
      </w:r>
      <w:r w:rsidR="008E3BF3" w:rsidRPr="00EB0983">
        <w:rPr>
          <w:rFonts w:cstheme="minorHAnsi"/>
        </w:rPr>
        <w:t>2</w:t>
      </w:r>
      <w:r w:rsidR="00B45DB9" w:rsidRPr="00EB0983">
        <w:rPr>
          <w:rFonts w:cstheme="minorHAnsi"/>
        </w:rPr>
        <w:t>1</w:t>
      </w:r>
      <w:r w:rsidRPr="00EB0983">
        <w:rPr>
          <w:rFonts w:cstheme="minorHAnsi"/>
        </w:rPr>
        <w:t>) sowie über die Möglichkeiten und Grenzen interdisziplinärer Forschung und Lehre (</w:t>
      </w:r>
      <w:r w:rsidR="008E3BF3" w:rsidRPr="00EB0983">
        <w:rPr>
          <w:rFonts w:cstheme="minorHAnsi"/>
        </w:rPr>
        <w:t>2</w:t>
      </w:r>
      <w:r w:rsidR="00B45DB9" w:rsidRPr="00EB0983">
        <w:rPr>
          <w:rFonts w:cstheme="minorHAnsi"/>
        </w:rPr>
        <w:t>2</w:t>
      </w:r>
      <w:r w:rsidRPr="00EB0983">
        <w:rPr>
          <w:rFonts w:cstheme="minorHAnsi"/>
        </w:rPr>
        <w:t xml:space="preserve">). </w:t>
      </w:r>
      <w:proofErr w:type="spellStart"/>
      <w:r w:rsidRPr="00EB0983">
        <w:rPr>
          <w:rFonts w:cstheme="minorHAnsi"/>
          <w:lang w:val="en-US"/>
        </w:rPr>
        <w:t>Kleinman</w:t>
      </w:r>
      <w:proofErr w:type="spellEnd"/>
      <w:r w:rsidR="00674285" w:rsidRPr="00EB0983">
        <w:rPr>
          <w:rFonts w:cstheme="minorHAnsi"/>
          <w:lang w:val="en-US"/>
        </w:rPr>
        <w:t xml:space="preserve"> </w:t>
      </w:r>
      <w:proofErr w:type="spellStart"/>
      <w:r w:rsidR="00674285" w:rsidRPr="00EB0983">
        <w:rPr>
          <w:rFonts w:cstheme="minorHAnsi"/>
          <w:lang w:val="en-US"/>
        </w:rPr>
        <w:t>postuliert</w:t>
      </w:r>
      <w:proofErr w:type="spellEnd"/>
      <w:r w:rsidRPr="00EB0983">
        <w:rPr>
          <w:rFonts w:cstheme="minorHAnsi"/>
          <w:lang w:val="en-US"/>
        </w:rPr>
        <w:t>: „After all, this is what characterizes the social sciences and natural sciences which together create the academic platform for global health, even if the profession of medicine, another core component, has not been a theory-rich field“</w:t>
      </w:r>
      <w:r w:rsidR="00B45DB9" w:rsidRPr="00EB0983">
        <w:rPr>
          <w:rFonts w:cstheme="minorHAnsi"/>
          <w:lang w:val="en-US"/>
        </w:rPr>
        <w:t>(23</w:t>
      </w:r>
      <w:r w:rsidRPr="00EB0983">
        <w:rPr>
          <w:rFonts w:cstheme="minorHAnsi"/>
          <w:lang w:val="en-US"/>
        </w:rPr>
        <w:t xml:space="preserve">). </w:t>
      </w:r>
      <w:r w:rsidRPr="00EB0983">
        <w:rPr>
          <w:rFonts w:cstheme="minorHAnsi"/>
        </w:rPr>
        <w:t xml:space="preserve">Mit Bezug zu sozialwissenschaftlichen Theoremen wie </w:t>
      </w:r>
      <w:r w:rsidRPr="00EB0983">
        <w:rPr>
          <w:rFonts w:cstheme="minorHAnsi"/>
        </w:rPr>
        <w:lastRenderedPageBreak/>
        <w:t>„</w:t>
      </w:r>
      <w:proofErr w:type="spellStart"/>
      <w:r w:rsidRPr="00EB0983">
        <w:rPr>
          <w:rFonts w:cstheme="minorHAnsi"/>
        </w:rPr>
        <w:t>unint</w:t>
      </w:r>
      <w:r w:rsidR="00B45DB9" w:rsidRPr="00EB0983">
        <w:rPr>
          <w:rFonts w:cstheme="minorHAnsi"/>
        </w:rPr>
        <w:t>ended</w:t>
      </w:r>
      <w:proofErr w:type="spellEnd"/>
      <w:r w:rsidR="00B45DB9" w:rsidRPr="00EB0983">
        <w:rPr>
          <w:rFonts w:cstheme="minorHAnsi"/>
        </w:rPr>
        <w:t xml:space="preserve"> </w:t>
      </w:r>
      <w:proofErr w:type="spellStart"/>
      <w:r w:rsidR="00B45DB9" w:rsidRPr="00EB0983">
        <w:rPr>
          <w:rFonts w:cstheme="minorHAnsi"/>
        </w:rPr>
        <w:t>consequences</w:t>
      </w:r>
      <w:proofErr w:type="spellEnd"/>
      <w:r w:rsidR="00B45DB9" w:rsidRPr="00EB0983">
        <w:rPr>
          <w:rFonts w:cstheme="minorHAnsi"/>
        </w:rPr>
        <w:t>“ (Merton) (24</w:t>
      </w:r>
      <w:r w:rsidRPr="00EB0983">
        <w:rPr>
          <w:rFonts w:cstheme="minorHAnsi"/>
        </w:rPr>
        <w:t>), „</w:t>
      </w:r>
      <w:proofErr w:type="spellStart"/>
      <w:r w:rsidRPr="00EB0983">
        <w:rPr>
          <w:rFonts w:cstheme="minorHAnsi"/>
        </w:rPr>
        <w:t>social</w:t>
      </w:r>
      <w:proofErr w:type="spellEnd"/>
      <w:r w:rsidRPr="00EB0983">
        <w:rPr>
          <w:rFonts w:cstheme="minorHAnsi"/>
        </w:rPr>
        <w:t xml:space="preserve"> </w:t>
      </w:r>
      <w:proofErr w:type="spellStart"/>
      <w:r w:rsidRPr="00EB0983">
        <w:rPr>
          <w:rFonts w:cstheme="minorHAnsi"/>
        </w:rPr>
        <w:t>construction</w:t>
      </w:r>
      <w:proofErr w:type="spellEnd"/>
      <w:r w:rsidRPr="00EB0983">
        <w:rPr>
          <w:rFonts w:cstheme="minorHAnsi"/>
        </w:rPr>
        <w:t xml:space="preserve"> </w:t>
      </w:r>
      <w:proofErr w:type="spellStart"/>
      <w:r w:rsidRPr="00EB0983">
        <w:rPr>
          <w:rFonts w:cstheme="minorHAnsi"/>
        </w:rPr>
        <w:t>of</w:t>
      </w:r>
      <w:proofErr w:type="spellEnd"/>
      <w:r w:rsidR="00B45DB9" w:rsidRPr="00EB0983">
        <w:rPr>
          <w:rFonts w:cstheme="minorHAnsi"/>
        </w:rPr>
        <w:t xml:space="preserve"> </w:t>
      </w:r>
      <w:proofErr w:type="spellStart"/>
      <w:r w:rsidR="00B45DB9" w:rsidRPr="00EB0983">
        <w:rPr>
          <w:rFonts w:cstheme="minorHAnsi"/>
        </w:rPr>
        <w:t>reality</w:t>
      </w:r>
      <w:proofErr w:type="spellEnd"/>
      <w:r w:rsidR="00B45DB9" w:rsidRPr="00EB0983">
        <w:rPr>
          <w:rFonts w:cstheme="minorHAnsi"/>
        </w:rPr>
        <w:t xml:space="preserve">“ (Berger, </w:t>
      </w:r>
      <w:proofErr w:type="spellStart"/>
      <w:r w:rsidR="00B45DB9" w:rsidRPr="00EB0983">
        <w:rPr>
          <w:rFonts w:cstheme="minorHAnsi"/>
        </w:rPr>
        <w:t>Luckmann</w:t>
      </w:r>
      <w:proofErr w:type="spellEnd"/>
      <w:r w:rsidR="00B45DB9" w:rsidRPr="00EB0983">
        <w:rPr>
          <w:rFonts w:cstheme="minorHAnsi"/>
        </w:rPr>
        <w:t>) (25</w:t>
      </w:r>
      <w:r w:rsidRPr="00EB0983">
        <w:rPr>
          <w:rFonts w:cstheme="minorHAnsi"/>
        </w:rPr>
        <w:t>), „</w:t>
      </w:r>
      <w:proofErr w:type="spellStart"/>
      <w:r w:rsidRPr="00EB0983">
        <w:rPr>
          <w:rFonts w:cstheme="minorHAnsi"/>
        </w:rPr>
        <w:t>social</w:t>
      </w:r>
      <w:proofErr w:type="spellEnd"/>
      <w:r w:rsidRPr="00EB0983">
        <w:rPr>
          <w:rFonts w:cstheme="minorHAnsi"/>
        </w:rPr>
        <w:t xml:space="preserve"> </w:t>
      </w:r>
      <w:proofErr w:type="spellStart"/>
      <w:r w:rsidRPr="00EB0983">
        <w:rPr>
          <w:rFonts w:cstheme="minorHAnsi"/>
        </w:rPr>
        <w:t>suffering</w:t>
      </w:r>
      <w:proofErr w:type="spellEnd"/>
      <w:r w:rsidRPr="00EB0983">
        <w:rPr>
          <w:rFonts w:cstheme="minorHAnsi"/>
        </w:rPr>
        <w:t>“ (</w:t>
      </w:r>
      <w:proofErr w:type="spellStart"/>
      <w:r w:rsidRPr="00EB0983">
        <w:rPr>
          <w:rFonts w:cstheme="minorHAnsi"/>
        </w:rPr>
        <w:t>Kleinman</w:t>
      </w:r>
      <w:proofErr w:type="spellEnd"/>
      <w:r w:rsidR="00B45DB9" w:rsidRPr="00EB0983">
        <w:rPr>
          <w:rFonts w:cstheme="minorHAnsi"/>
        </w:rPr>
        <w:t>, Das, Lock) (26</w:t>
      </w:r>
      <w:r w:rsidRPr="00EB0983">
        <w:rPr>
          <w:rFonts w:cstheme="minorHAnsi"/>
        </w:rPr>
        <w:t xml:space="preserve">) </w:t>
      </w:r>
      <w:r w:rsidR="00B45DB9" w:rsidRPr="00EB0983">
        <w:rPr>
          <w:rFonts w:cstheme="minorHAnsi"/>
        </w:rPr>
        <w:t>und „</w:t>
      </w:r>
      <w:proofErr w:type="spellStart"/>
      <w:r w:rsidR="00B45DB9" w:rsidRPr="00EB0983">
        <w:rPr>
          <w:rFonts w:cstheme="minorHAnsi"/>
        </w:rPr>
        <w:t>biopower</w:t>
      </w:r>
      <w:proofErr w:type="spellEnd"/>
      <w:r w:rsidR="00B45DB9" w:rsidRPr="00EB0983">
        <w:rPr>
          <w:rFonts w:cstheme="minorHAnsi"/>
        </w:rPr>
        <w:t>“ (Foucault) (27</w:t>
      </w:r>
      <w:r w:rsidRPr="00EB0983">
        <w:rPr>
          <w:rFonts w:cstheme="minorHAnsi"/>
        </w:rPr>
        <w:t xml:space="preserve">) diskutiert er erfolgreiche und gescheiterte Global Health Forschung und Interventionen zu Themen wie Chinas </w:t>
      </w:r>
      <w:r w:rsidR="007E1B57" w:rsidRPr="00EB0983">
        <w:rPr>
          <w:rFonts w:cstheme="minorHAnsi"/>
        </w:rPr>
        <w:t>„</w:t>
      </w:r>
      <w:r w:rsidRPr="00EB0983">
        <w:rPr>
          <w:rFonts w:cstheme="minorHAnsi"/>
        </w:rPr>
        <w:t>Ei</w:t>
      </w:r>
      <w:r w:rsidR="00625F53" w:rsidRPr="00EB0983">
        <w:rPr>
          <w:rFonts w:cstheme="minorHAnsi"/>
        </w:rPr>
        <w:t>n Kind Politik</w:t>
      </w:r>
      <w:r w:rsidR="007E1B57" w:rsidRPr="00EB0983">
        <w:rPr>
          <w:rFonts w:cstheme="minorHAnsi"/>
        </w:rPr>
        <w:t>“</w:t>
      </w:r>
      <w:r w:rsidR="00625F53" w:rsidRPr="00EB0983">
        <w:rPr>
          <w:rFonts w:cstheme="minorHAnsi"/>
        </w:rPr>
        <w:t>, HIV/AIDS, Armut</w:t>
      </w:r>
      <w:r w:rsidRPr="00EB0983">
        <w:rPr>
          <w:rFonts w:cstheme="minorHAnsi"/>
        </w:rPr>
        <w:t xml:space="preserve"> und Bevölkerungspolitik in verschiedenen Ländern und veranschaulicht </w:t>
      </w:r>
      <w:r w:rsidR="00B67F07" w:rsidRPr="00EB0983">
        <w:rPr>
          <w:rFonts w:cstheme="minorHAnsi"/>
        </w:rPr>
        <w:t xml:space="preserve">eindringlich </w:t>
      </w:r>
      <w:r w:rsidRPr="00EB0983">
        <w:rPr>
          <w:rFonts w:cstheme="minorHAnsi"/>
        </w:rPr>
        <w:t>die Notwendigkeit einer interdisziplinären Integration sozialwissenschaftlicher Theorie in die Praxis von Public und Global Health.</w:t>
      </w:r>
    </w:p>
    <w:p w14:paraId="70C5B514" w14:textId="77777777" w:rsidR="00A856DA" w:rsidRPr="00EB0983" w:rsidRDefault="00A856DA" w:rsidP="00EB0983">
      <w:pPr>
        <w:spacing w:line="360" w:lineRule="auto"/>
        <w:ind w:right="-432"/>
        <w:rPr>
          <w:rFonts w:cstheme="minorHAnsi"/>
          <w:b/>
          <w:i/>
        </w:rPr>
      </w:pPr>
      <w:r w:rsidRPr="00EB0983">
        <w:rPr>
          <w:rFonts w:cstheme="minorHAnsi"/>
          <w:b/>
          <w:i/>
        </w:rPr>
        <w:t>Inter-/</w:t>
      </w:r>
      <w:proofErr w:type="spellStart"/>
      <w:r w:rsidRPr="00EB0983">
        <w:rPr>
          <w:rFonts w:cstheme="minorHAnsi"/>
          <w:b/>
          <w:i/>
        </w:rPr>
        <w:t>Transdisziplinarität</w:t>
      </w:r>
      <w:proofErr w:type="spellEnd"/>
      <w:r w:rsidRPr="00EB0983">
        <w:rPr>
          <w:rFonts w:cstheme="minorHAnsi"/>
          <w:b/>
          <w:i/>
        </w:rPr>
        <w:t xml:space="preserve"> von Public- und Global Health</w:t>
      </w:r>
    </w:p>
    <w:p w14:paraId="6BC0C02A" w14:textId="77777777" w:rsidR="009B785B" w:rsidRPr="00EB0983" w:rsidRDefault="009B785B" w:rsidP="00EB0983">
      <w:pPr>
        <w:spacing w:line="360" w:lineRule="auto"/>
        <w:ind w:right="-432"/>
        <w:rPr>
          <w:rFonts w:cstheme="minorHAnsi"/>
        </w:rPr>
      </w:pPr>
      <w:r w:rsidRPr="00EB0983">
        <w:rPr>
          <w:rFonts w:cstheme="minorHAnsi"/>
        </w:rPr>
        <w:t xml:space="preserve">Soll die Etablierung </w:t>
      </w:r>
      <w:r w:rsidR="00A560B8" w:rsidRPr="00EB0983">
        <w:rPr>
          <w:rFonts w:cstheme="minorHAnsi"/>
        </w:rPr>
        <w:t xml:space="preserve">von Public/Global Health </w:t>
      </w:r>
      <w:r w:rsidRPr="00EB0983">
        <w:rPr>
          <w:rFonts w:cstheme="minorHAnsi"/>
        </w:rPr>
        <w:t xml:space="preserve">als inter-/transdisziplinäre Wissenschaft gelingen, so wird eine stärkere </w:t>
      </w:r>
      <w:r w:rsidR="00674285" w:rsidRPr="00EB0983">
        <w:rPr>
          <w:rFonts w:cstheme="minorHAnsi"/>
        </w:rPr>
        <w:t>Strukturbildun</w:t>
      </w:r>
      <w:r w:rsidR="00ED64F9" w:rsidRPr="00EB0983">
        <w:rPr>
          <w:rFonts w:cstheme="minorHAnsi"/>
        </w:rPr>
        <w:t>g</w:t>
      </w:r>
      <w:r w:rsidR="00674285" w:rsidRPr="00EB0983">
        <w:rPr>
          <w:rFonts w:cstheme="minorHAnsi"/>
        </w:rPr>
        <w:t xml:space="preserve"> und </w:t>
      </w:r>
      <w:r w:rsidRPr="00EB0983">
        <w:rPr>
          <w:rFonts w:cstheme="minorHAnsi"/>
        </w:rPr>
        <w:t xml:space="preserve">Institutionalisierung in Forschung, Lehre und beratender Expertise unabdingbar sein. In den </w:t>
      </w:r>
      <w:proofErr w:type="spellStart"/>
      <w:r w:rsidRPr="00EB0983">
        <w:rPr>
          <w:rFonts w:cstheme="minorHAnsi"/>
        </w:rPr>
        <w:t>Governance</w:t>
      </w:r>
      <w:proofErr w:type="spellEnd"/>
      <w:r w:rsidRPr="00EB0983">
        <w:rPr>
          <w:rFonts w:cstheme="minorHAnsi"/>
        </w:rPr>
        <w:t>-Prozessen sowie der als ‚Translation‘ bezeichneten Umsetzung von wissenschaftlichen Erkenntnissen in die Praxis ist fortlaufende kritische Reflexion zur Theorie und Praxis von Inter-/</w:t>
      </w:r>
      <w:proofErr w:type="spellStart"/>
      <w:r w:rsidRPr="00EB0983">
        <w:rPr>
          <w:rFonts w:cstheme="minorHAnsi"/>
        </w:rPr>
        <w:t>Transdisziplinarität</w:t>
      </w:r>
      <w:proofErr w:type="spellEnd"/>
      <w:r w:rsidRPr="00EB0983">
        <w:rPr>
          <w:rFonts w:cstheme="minorHAnsi"/>
        </w:rPr>
        <w:t xml:space="preserve"> erforderlich.</w:t>
      </w:r>
    </w:p>
    <w:p w14:paraId="5C990DDB" w14:textId="77777777" w:rsidR="00ED64F9" w:rsidRPr="00EB0983" w:rsidRDefault="009B785B" w:rsidP="00EB0983">
      <w:pPr>
        <w:spacing w:line="360" w:lineRule="auto"/>
        <w:ind w:right="-432"/>
        <w:rPr>
          <w:rFonts w:cstheme="minorHAnsi"/>
        </w:rPr>
      </w:pPr>
      <w:r w:rsidRPr="00EB0983">
        <w:rPr>
          <w:rFonts w:cstheme="minorHAnsi"/>
        </w:rPr>
        <w:t>In der Wissenschaftssoziologie (2</w:t>
      </w:r>
      <w:r w:rsidR="00810C1B" w:rsidRPr="00EB0983">
        <w:rPr>
          <w:rFonts w:cstheme="minorHAnsi"/>
        </w:rPr>
        <w:t>8</w:t>
      </w:r>
      <w:r w:rsidRPr="00EB0983">
        <w:rPr>
          <w:rFonts w:cstheme="minorHAnsi"/>
        </w:rPr>
        <w:t>,</w:t>
      </w:r>
      <w:r w:rsidR="00810C1B" w:rsidRPr="00EB0983">
        <w:rPr>
          <w:rFonts w:cstheme="minorHAnsi"/>
        </w:rPr>
        <w:t>29</w:t>
      </w:r>
      <w:r w:rsidRPr="00EB0983">
        <w:rPr>
          <w:rFonts w:cstheme="minorHAnsi"/>
        </w:rPr>
        <w:t>) und der Wissenschaftstheorie (</w:t>
      </w:r>
      <w:r w:rsidR="00810C1B" w:rsidRPr="00EB0983">
        <w:rPr>
          <w:rFonts w:cstheme="minorHAnsi"/>
        </w:rPr>
        <w:t>30</w:t>
      </w:r>
      <w:r w:rsidRPr="00EB0983">
        <w:rPr>
          <w:rFonts w:cstheme="minorHAnsi"/>
        </w:rPr>
        <w:t xml:space="preserve">, </w:t>
      </w:r>
      <w:r w:rsidR="00810C1B" w:rsidRPr="00EB0983">
        <w:rPr>
          <w:rFonts w:cstheme="minorHAnsi"/>
        </w:rPr>
        <w:t>31</w:t>
      </w:r>
      <w:r w:rsidRPr="00EB0983">
        <w:rPr>
          <w:rFonts w:cstheme="minorHAnsi"/>
        </w:rPr>
        <w:t>) finden solche Reflexionen bereits statt. Interdisziplinarität wird hier als soziales Phänomen in verschiedenen Ausprägungen beleuchtet, so bei Personen mit Zweitstudium, in Arbeitsgruppen, Forschungseinrichtungen und Doktorandenkollegien, auf Bildungsveranstaltungen, Konferenzen  oder in Publikationen (</w:t>
      </w:r>
      <w:r w:rsidR="00810C1B" w:rsidRPr="00EB0983">
        <w:rPr>
          <w:rFonts w:cstheme="minorHAnsi"/>
        </w:rPr>
        <w:t>32</w:t>
      </w:r>
      <w:r w:rsidRPr="00EB0983">
        <w:rPr>
          <w:rFonts w:cstheme="minorHAnsi"/>
        </w:rPr>
        <w:t xml:space="preserve">). </w:t>
      </w:r>
    </w:p>
    <w:p w14:paraId="76B57B79" w14:textId="77777777" w:rsidR="009B785B" w:rsidRPr="00EB0983" w:rsidRDefault="009B785B" w:rsidP="00EB0983">
      <w:pPr>
        <w:spacing w:line="360" w:lineRule="auto"/>
        <w:ind w:right="-432"/>
        <w:rPr>
          <w:rFonts w:cstheme="minorHAnsi"/>
        </w:rPr>
      </w:pPr>
      <w:r w:rsidRPr="00EB0983">
        <w:rPr>
          <w:rFonts w:cstheme="minorHAnsi"/>
        </w:rPr>
        <w:t xml:space="preserve"> </w:t>
      </w:r>
    </w:p>
    <w:p w14:paraId="2B4EC6E5" w14:textId="77777777" w:rsidR="009B785B" w:rsidRPr="00EB0983" w:rsidRDefault="009B785B" w:rsidP="00EB0983">
      <w:pPr>
        <w:spacing w:line="360" w:lineRule="auto"/>
        <w:ind w:right="-432"/>
        <w:rPr>
          <w:rFonts w:cstheme="minorHAnsi"/>
        </w:rPr>
      </w:pPr>
      <w:r w:rsidRPr="00EB0983">
        <w:rPr>
          <w:rFonts w:cstheme="minorHAnsi"/>
        </w:rPr>
        <w:t>In Deutschland hat es im Bereich Public Health in der Vergangenheit zahlreiche Aktivitäten gegeben, die sich über die vier Phasen des Entstehungs- und Institutionalisierungsprozesses erstrecken, wie er für die Molekularbiologie beschrieben worden ist (</w:t>
      </w:r>
      <w:r w:rsidR="00810C1B" w:rsidRPr="00EB0983">
        <w:rPr>
          <w:rFonts w:cstheme="minorHAnsi"/>
        </w:rPr>
        <w:t>33</w:t>
      </w:r>
      <w:r w:rsidRPr="00EB0983">
        <w:rPr>
          <w:rFonts w:cstheme="minorHAnsi"/>
        </w:rPr>
        <w:t xml:space="preserve">). Erfahrungen mit fächerübergreifender Zusammenarbeit liegen vor, sicherlich auch gelungene Interdisziplinarität im Einzelfall, jedoch mangelt es noch an einer systematischen Etablierung dieser Kompetenz. </w:t>
      </w:r>
    </w:p>
    <w:p w14:paraId="08311570" w14:textId="7C827F54" w:rsidR="009B785B" w:rsidRPr="00EB0983" w:rsidRDefault="009B785B" w:rsidP="00EB0983">
      <w:pPr>
        <w:spacing w:line="360" w:lineRule="auto"/>
        <w:ind w:right="-432"/>
        <w:rPr>
          <w:rFonts w:cstheme="minorHAnsi"/>
          <w:color w:val="262626"/>
        </w:rPr>
      </w:pPr>
      <w:r w:rsidRPr="00EB0983">
        <w:rPr>
          <w:rFonts w:cstheme="minorHAnsi"/>
        </w:rPr>
        <w:t xml:space="preserve">Nach Etablierung einer </w:t>
      </w:r>
      <w:r w:rsidR="009F7129" w:rsidRPr="00EB0983">
        <w:rPr>
          <w:rFonts w:cstheme="minorHAnsi"/>
        </w:rPr>
        <w:t>Kommunikationsgemein</w:t>
      </w:r>
      <w:r w:rsidRPr="00EB0983">
        <w:rPr>
          <w:rFonts w:cstheme="minorHAnsi"/>
        </w:rPr>
        <w:t xml:space="preserve">schaft mit Vertretern aus Medizin, Soziologie, Psychologie, Ökonomie und weiteren Fachgebieten hat die Public Health Scientific Community mittlerweile auch Aktivitäten betrieben, wie sie für die 3. Stufe der Entwicklung als Disziplin beschrieben wurden, so die Verstärkung der Kommunikation, Abgrenzung zu anderen Fächern und Formulierung einer eigenen Fachidentität. Als Beispiel zu nennen sind hier u.a. die 1997 </w:t>
      </w:r>
      <w:r w:rsidRPr="00EB0983">
        <w:rPr>
          <w:rFonts w:cstheme="minorHAnsi"/>
          <w:color w:val="262626"/>
        </w:rPr>
        <w:t>gegründete Deutsche Gesellschaft für Public Health e.V., sowie das 2006 gegründete Deutsche Net</w:t>
      </w:r>
      <w:r w:rsidR="009F7129" w:rsidRPr="00EB0983">
        <w:rPr>
          <w:rFonts w:cstheme="minorHAnsi"/>
          <w:color w:val="262626"/>
        </w:rPr>
        <w:t>zwerk Versorgungsforschung e.V</w:t>
      </w:r>
      <w:r w:rsidR="00A560B8" w:rsidRPr="00EB0983">
        <w:rPr>
          <w:rFonts w:cstheme="minorHAnsi"/>
          <w:color w:val="262626"/>
        </w:rPr>
        <w:t>.</w:t>
      </w:r>
      <w:r w:rsidRPr="00EB0983">
        <w:rPr>
          <w:rFonts w:cstheme="minorHAnsi"/>
          <w:color w:val="262626"/>
        </w:rPr>
        <w:t xml:space="preserve"> Beide verstehen sich als ein interdisziplinärer und multiprofessionaler Zusammenschluss von Institutionen, Organisationen und Fachgesellschaften, mit Zuständigkeit und Verantwortung für Lehre, Forschung und Praxis im Bereich von Public Health. Mit der Einrichtung von Studiengängen wurde ein regulärer Prozess der Rekrutierung und Ausbildung von Fachkräften </w:t>
      </w:r>
      <w:r w:rsidRPr="00EB0983">
        <w:rPr>
          <w:rFonts w:cstheme="minorHAnsi"/>
          <w:color w:val="262626"/>
        </w:rPr>
        <w:lastRenderedPageBreak/>
        <w:t xml:space="preserve">eingeleitet, bezeichnend für die 4. Stufe in der Differenzierung eines Spezialgebietes. Eine wissens- und wissenschaftssoziologische Analyse von Public Health steht allerdings noch aus und es bleibt offen, in wieweit die Integration der verschiedenen Fächer als Subdisziplinen unter dem Dach Public/Global Health bisher gelungen ist. </w:t>
      </w:r>
      <w:r w:rsidR="00E66755" w:rsidRPr="00EB0983">
        <w:rPr>
          <w:rFonts w:cstheme="minorHAnsi"/>
          <w:color w:val="262626"/>
        </w:rPr>
        <w:t xml:space="preserve">Soll eine </w:t>
      </w:r>
      <w:r w:rsidR="00710E2F" w:rsidRPr="00EB0983">
        <w:rPr>
          <w:rFonts w:cstheme="minorHAnsi"/>
          <w:color w:val="262626"/>
        </w:rPr>
        <w:t xml:space="preserve"> solche </w:t>
      </w:r>
      <w:r w:rsidR="00E66755" w:rsidRPr="00EB0983">
        <w:rPr>
          <w:rFonts w:cstheme="minorHAnsi"/>
          <w:color w:val="262626"/>
        </w:rPr>
        <w:t>Integration gelingen, dann ist eine Auseinandersetzung mit</w:t>
      </w:r>
      <w:r w:rsidR="00627239">
        <w:rPr>
          <w:rFonts w:cstheme="minorHAnsi"/>
          <w:color w:val="262626"/>
        </w:rPr>
        <w:t xml:space="preserve"> der Begriffsgeschichte von </w:t>
      </w:r>
      <w:bookmarkStart w:id="0" w:name="_GoBack"/>
      <w:bookmarkEnd w:id="0"/>
      <w:r w:rsidR="00E66755" w:rsidRPr="00EB0983">
        <w:rPr>
          <w:rFonts w:cstheme="minorHAnsi"/>
          <w:color w:val="262626"/>
        </w:rPr>
        <w:t>zentralen Kategorien notwendig, die auf der Grenze z</w:t>
      </w:r>
      <w:r w:rsidR="000D0B7A" w:rsidRPr="00EB0983">
        <w:rPr>
          <w:rFonts w:cstheme="minorHAnsi"/>
          <w:color w:val="262626"/>
        </w:rPr>
        <w:t>wischen Natur und Kultur liegen</w:t>
      </w:r>
      <w:r w:rsidR="00E66755" w:rsidRPr="00EB0983">
        <w:rPr>
          <w:rFonts w:cstheme="minorHAnsi"/>
          <w:color w:val="262626"/>
        </w:rPr>
        <w:t>, so z.B. Umwelt und Gesundheit</w:t>
      </w:r>
      <w:r w:rsidR="000D0B7A" w:rsidRPr="00EB0983">
        <w:rPr>
          <w:rFonts w:cstheme="minorHAnsi"/>
          <w:color w:val="262626"/>
        </w:rPr>
        <w:t xml:space="preserve"> (34)</w:t>
      </w:r>
      <w:r w:rsidR="00E66755" w:rsidRPr="00EB0983">
        <w:rPr>
          <w:rFonts w:cstheme="minorHAnsi"/>
          <w:color w:val="262626"/>
        </w:rPr>
        <w:t xml:space="preserve">. </w:t>
      </w:r>
    </w:p>
    <w:p w14:paraId="5E101FC9" w14:textId="2E76AA49" w:rsidR="009B785B" w:rsidRPr="00EB0983" w:rsidRDefault="009B785B" w:rsidP="00EB0983">
      <w:pPr>
        <w:spacing w:line="360" w:lineRule="auto"/>
        <w:ind w:right="-432"/>
        <w:rPr>
          <w:rFonts w:cstheme="minorHAnsi"/>
        </w:rPr>
      </w:pPr>
      <w:r w:rsidRPr="00EB0983">
        <w:rPr>
          <w:rFonts w:cstheme="minorHAnsi"/>
          <w:color w:val="262626"/>
        </w:rPr>
        <w:t xml:space="preserve">Die eigentliche Verfestigung als Disziplin gelingt einer Scientific Community, wenn sie als soziale Gruppe Kohärenz erreicht </w:t>
      </w:r>
      <w:r w:rsidR="009F7129" w:rsidRPr="00EB0983">
        <w:rPr>
          <w:rFonts w:cstheme="minorHAnsi"/>
          <w:color w:val="262626"/>
        </w:rPr>
        <w:t>und zu</w:t>
      </w:r>
      <w:r w:rsidRPr="00EB0983">
        <w:rPr>
          <w:rFonts w:cstheme="minorHAnsi"/>
          <w:color w:val="262626"/>
        </w:rPr>
        <w:t xml:space="preserve"> </w:t>
      </w:r>
      <w:r w:rsidR="009F7129" w:rsidRPr="00EB0983">
        <w:rPr>
          <w:rFonts w:cstheme="minorHAnsi"/>
          <w:color w:val="262626"/>
        </w:rPr>
        <w:t xml:space="preserve">gemeinsamen </w:t>
      </w:r>
      <w:r w:rsidRPr="00EB0983">
        <w:rPr>
          <w:rFonts w:cstheme="minorHAnsi"/>
          <w:color w:val="262626"/>
        </w:rPr>
        <w:t>strategischem Handeln übergeht (</w:t>
      </w:r>
      <w:r w:rsidR="007B4A8F" w:rsidRPr="00EB0983">
        <w:rPr>
          <w:rFonts w:cstheme="minorHAnsi"/>
          <w:color w:val="262626"/>
        </w:rPr>
        <w:t>35</w:t>
      </w:r>
      <w:r w:rsidRPr="00EB0983">
        <w:rPr>
          <w:rFonts w:cstheme="minorHAnsi"/>
          <w:color w:val="262626"/>
        </w:rPr>
        <w:t xml:space="preserve">). Nach innen wird dabei auf die verstärkte organisatorische Vernetzung und nach außen auf die relevante fördernde Umwelt eingewirkt. Bei Betrachtung dieses Prozesses kann nicht außer Acht gelassen werden, dass ein solches strategisches Handeln in einem Feld stattfindet, in dem Interessen, auch gegensätzliche, aufeinander treffen. </w:t>
      </w:r>
      <w:r w:rsidRPr="00EB0983">
        <w:rPr>
          <w:rFonts w:cstheme="minorHAnsi"/>
        </w:rPr>
        <w:t>Bourdieu hat die Machtstrukturen und Kämpfe um ökonomisches, symbolisches, soziales und kulturelles Kapital im wissenschaftlichen Feld betrachtet (</w:t>
      </w:r>
      <w:r w:rsidR="007B4A8F" w:rsidRPr="00EB0983">
        <w:rPr>
          <w:rFonts w:cstheme="minorHAnsi"/>
        </w:rPr>
        <w:t>36</w:t>
      </w:r>
      <w:r w:rsidRPr="00EB0983">
        <w:rPr>
          <w:rFonts w:cstheme="minorHAnsi"/>
        </w:rPr>
        <w:t>,</w:t>
      </w:r>
      <w:r w:rsidR="007B4A8F" w:rsidRPr="00EB0983">
        <w:rPr>
          <w:rFonts w:cstheme="minorHAnsi"/>
        </w:rPr>
        <w:t>37</w:t>
      </w:r>
      <w:r w:rsidRPr="00EB0983">
        <w:rPr>
          <w:rFonts w:cstheme="minorHAnsi"/>
        </w:rPr>
        <w:t xml:space="preserve">) und im Anschluss an seine Konzeption betont </w:t>
      </w:r>
      <w:proofErr w:type="spellStart"/>
      <w:r w:rsidRPr="00EB0983">
        <w:rPr>
          <w:rFonts w:cstheme="minorHAnsi"/>
        </w:rPr>
        <w:t>Weingart</w:t>
      </w:r>
      <w:proofErr w:type="spellEnd"/>
      <w:r w:rsidRPr="00EB0983">
        <w:rPr>
          <w:rFonts w:cstheme="minorHAnsi"/>
        </w:rPr>
        <w:t xml:space="preserve"> (</w:t>
      </w:r>
      <w:r w:rsidR="007B4A8F" w:rsidRPr="00EB0983">
        <w:rPr>
          <w:rFonts w:cstheme="minorHAnsi"/>
        </w:rPr>
        <w:t>38</w:t>
      </w:r>
      <w:r w:rsidRPr="00EB0983">
        <w:rPr>
          <w:rFonts w:cstheme="minorHAnsi"/>
        </w:rPr>
        <w:t>), dass für die erfolgreiche Institutionalisierung einer Spezialdisziplin eine Übersetzung ihres materiellen in symbolisches Kapital, also innovative Forschungsergebnisse, erreicht werden muss. Nur so könne Reputation gewonnen und Glaubwürdigkeit erreicht werden, was wiederum für den nächsten Forschungszyklus und dafür notwendiges materielles Kapital Bedingung ist. Ein solcher Zuwachs an Legitimation und Kohärenz ist die Herausforderung, vor der die Disziplin Public/Global Health in Deutschland steht – und der Schlüssel zum Gelingen liegt in der strukturellen Etablierung und Institutionalisierung inter</w:t>
      </w:r>
      <w:r w:rsidR="00103DB4" w:rsidRPr="00EB0983">
        <w:rPr>
          <w:rFonts w:cstheme="minorHAnsi"/>
        </w:rPr>
        <w:t>-/</w:t>
      </w:r>
      <w:r w:rsidRPr="00EB0983">
        <w:rPr>
          <w:rFonts w:cstheme="minorHAnsi"/>
        </w:rPr>
        <w:t>transdisziplinärer Arbeitsstrukturen.</w:t>
      </w:r>
    </w:p>
    <w:p w14:paraId="2BA04168" w14:textId="77777777" w:rsidR="009B785B" w:rsidRPr="00EB0983" w:rsidRDefault="009B785B" w:rsidP="00EB0983">
      <w:pPr>
        <w:spacing w:line="360" w:lineRule="auto"/>
        <w:ind w:right="-432"/>
        <w:rPr>
          <w:rFonts w:cstheme="minorHAnsi"/>
          <w:b/>
          <w:i/>
        </w:rPr>
      </w:pPr>
      <w:r w:rsidRPr="00EB0983">
        <w:rPr>
          <w:rFonts w:cstheme="minorHAnsi"/>
          <w:b/>
          <w:i/>
        </w:rPr>
        <w:t>Formen von Interdisziplinarität</w:t>
      </w:r>
    </w:p>
    <w:p w14:paraId="3DF9EF06" w14:textId="649F972A" w:rsidR="009B785B" w:rsidRPr="00EB0983" w:rsidRDefault="006A09C5" w:rsidP="00EB0983">
      <w:pPr>
        <w:spacing w:line="360" w:lineRule="auto"/>
        <w:ind w:right="-432"/>
        <w:rPr>
          <w:rFonts w:cstheme="minorHAnsi"/>
        </w:rPr>
      </w:pPr>
      <w:r w:rsidRPr="00EB0983">
        <w:rPr>
          <w:rFonts w:cstheme="minorHAnsi"/>
        </w:rPr>
        <w:t xml:space="preserve">Es mag in diesem Zusammenhang hilfreich sein, die verschiedenen Formen der Zusammenarbeit gegeneinander abzugrenzen. </w:t>
      </w:r>
      <w:r w:rsidR="009B785B" w:rsidRPr="00EB0983">
        <w:rPr>
          <w:rFonts w:cstheme="minorHAnsi"/>
        </w:rPr>
        <w:t>Laut Potthast (3</w:t>
      </w:r>
      <w:r w:rsidR="007B4A8F" w:rsidRPr="00EB0983">
        <w:rPr>
          <w:rFonts w:cstheme="minorHAnsi"/>
        </w:rPr>
        <w:t>9</w:t>
      </w:r>
      <w:r w:rsidRPr="00EB0983">
        <w:rPr>
          <w:rFonts w:cstheme="minorHAnsi"/>
        </w:rPr>
        <w:t xml:space="preserve">) lassen sich folgende </w:t>
      </w:r>
      <w:proofErr w:type="spellStart"/>
      <w:r w:rsidRPr="00EB0983">
        <w:rPr>
          <w:rFonts w:cstheme="minorHAnsi"/>
        </w:rPr>
        <w:t>Defininitionen</w:t>
      </w:r>
      <w:proofErr w:type="spellEnd"/>
      <w:r w:rsidRPr="00EB0983">
        <w:rPr>
          <w:rFonts w:cstheme="minorHAnsi"/>
        </w:rPr>
        <w:t xml:space="preserve"> </w:t>
      </w:r>
      <w:r w:rsidR="009B785B" w:rsidRPr="00EB0983">
        <w:rPr>
          <w:rFonts w:cstheme="minorHAnsi"/>
        </w:rPr>
        <w:t xml:space="preserve"> von Interdisziplinarität </w:t>
      </w:r>
      <w:r w:rsidRPr="00EB0983">
        <w:rPr>
          <w:rFonts w:cstheme="minorHAnsi"/>
        </w:rPr>
        <w:t>beschreiben</w:t>
      </w:r>
      <w:r w:rsidR="009B785B" w:rsidRPr="00EB0983">
        <w:rPr>
          <w:rFonts w:cstheme="minorHAnsi"/>
        </w:rPr>
        <w:t xml:space="preserve">: </w:t>
      </w:r>
    </w:p>
    <w:p w14:paraId="38539485" w14:textId="77777777" w:rsidR="009B785B" w:rsidRPr="00EB0983" w:rsidRDefault="009B785B" w:rsidP="00EB0983">
      <w:pPr>
        <w:spacing w:line="360" w:lineRule="auto"/>
        <w:ind w:right="-432"/>
        <w:rPr>
          <w:rFonts w:cstheme="minorHAnsi"/>
          <w:i/>
        </w:rPr>
      </w:pPr>
      <w:r w:rsidRPr="00EB0983">
        <w:rPr>
          <w:rFonts w:cstheme="minorHAnsi"/>
          <w:i/>
        </w:rPr>
        <w:t xml:space="preserve">1. Prä-Interdisziplinarität bzw. hilfswissenschaftliche </w:t>
      </w:r>
      <w:proofErr w:type="spellStart"/>
      <w:r w:rsidRPr="00EB0983">
        <w:rPr>
          <w:rFonts w:cstheme="minorHAnsi"/>
          <w:i/>
        </w:rPr>
        <w:t>Disziplinarität</w:t>
      </w:r>
      <w:proofErr w:type="spellEnd"/>
    </w:p>
    <w:p w14:paraId="797575E6" w14:textId="77777777" w:rsidR="009B785B" w:rsidRPr="00EB0983" w:rsidRDefault="009B785B" w:rsidP="00EB0983">
      <w:pPr>
        <w:spacing w:line="360" w:lineRule="auto"/>
        <w:ind w:right="-432" w:firstLine="708"/>
        <w:rPr>
          <w:rFonts w:cstheme="minorHAnsi"/>
        </w:rPr>
      </w:pPr>
      <w:r w:rsidRPr="00EB0983">
        <w:rPr>
          <w:rFonts w:cstheme="minorHAnsi"/>
        </w:rPr>
        <w:t>Eine Disziplin liefert auf Anfrage eine Expertise für eine andere Fachrichtung.</w:t>
      </w:r>
    </w:p>
    <w:p w14:paraId="2A38F29D" w14:textId="77777777" w:rsidR="009B785B" w:rsidRPr="00EB0983" w:rsidRDefault="009B785B" w:rsidP="00EB0983">
      <w:pPr>
        <w:spacing w:line="360" w:lineRule="auto"/>
        <w:ind w:right="-432"/>
        <w:rPr>
          <w:rFonts w:cstheme="minorHAnsi"/>
          <w:i/>
        </w:rPr>
      </w:pPr>
      <w:r w:rsidRPr="00EB0983">
        <w:rPr>
          <w:rFonts w:cstheme="minorHAnsi"/>
          <w:i/>
        </w:rPr>
        <w:t xml:space="preserve">2. </w:t>
      </w:r>
      <w:proofErr w:type="spellStart"/>
      <w:r w:rsidRPr="00EB0983">
        <w:rPr>
          <w:rFonts w:cstheme="minorHAnsi"/>
          <w:i/>
        </w:rPr>
        <w:t>Multidisziplinarität</w:t>
      </w:r>
      <w:proofErr w:type="spellEnd"/>
      <w:r w:rsidR="00F42E53" w:rsidRPr="00EB0983">
        <w:rPr>
          <w:rFonts w:cstheme="minorHAnsi"/>
          <w:i/>
        </w:rPr>
        <w:t xml:space="preserve"> </w:t>
      </w:r>
    </w:p>
    <w:p w14:paraId="65C046D3" w14:textId="77777777" w:rsidR="009B785B" w:rsidRPr="00EB0983" w:rsidRDefault="009B785B" w:rsidP="00EB0983">
      <w:pPr>
        <w:spacing w:line="360" w:lineRule="auto"/>
        <w:ind w:left="708" w:right="-432"/>
        <w:rPr>
          <w:rFonts w:cstheme="minorHAnsi"/>
        </w:rPr>
      </w:pPr>
      <w:r w:rsidRPr="00EB0983">
        <w:rPr>
          <w:rFonts w:cstheme="minorHAnsi"/>
        </w:rPr>
        <w:t>Disziplinen arbeiten separat, beziehen sich aber auf den gleichen Gegenstand. Als Ergebnis davon entstehen Sammelbände.</w:t>
      </w:r>
    </w:p>
    <w:p w14:paraId="1C6A0C08" w14:textId="77777777" w:rsidR="009B785B" w:rsidRPr="00EB0983" w:rsidRDefault="009B785B" w:rsidP="00EB0983">
      <w:pPr>
        <w:spacing w:line="360" w:lineRule="auto"/>
        <w:ind w:right="-432"/>
        <w:rPr>
          <w:rFonts w:cstheme="minorHAnsi"/>
          <w:i/>
        </w:rPr>
      </w:pPr>
      <w:r w:rsidRPr="00EB0983">
        <w:rPr>
          <w:rFonts w:cstheme="minorHAnsi"/>
          <w:i/>
        </w:rPr>
        <w:t xml:space="preserve">3. Interdisziplinarität im engeren Sinne </w:t>
      </w:r>
    </w:p>
    <w:p w14:paraId="2B5C60A8" w14:textId="77777777" w:rsidR="009B785B" w:rsidRPr="00EB0983" w:rsidRDefault="009B785B" w:rsidP="00EB0983">
      <w:pPr>
        <w:spacing w:line="360" w:lineRule="auto"/>
        <w:ind w:left="708" w:right="-432"/>
        <w:rPr>
          <w:rFonts w:cstheme="minorHAnsi"/>
        </w:rPr>
      </w:pPr>
      <w:r w:rsidRPr="00EB0983">
        <w:rPr>
          <w:rFonts w:cstheme="minorHAnsi"/>
        </w:rPr>
        <w:lastRenderedPageBreak/>
        <w:t xml:space="preserve">Bei einer gemeinsam erarbeiteten Fragestellung und einem gemeinsam entwickelten Forschungsdesign kommt es bei </w:t>
      </w:r>
      <w:proofErr w:type="spellStart"/>
      <w:r w:rsidRPr="00EB0983">
        <w:rPr>
          <w:rFonts w:cstheme="minorHAnsi"/>
        </w:rPr>
        <w:t>infra</w:t>
      </w:r>
      <w:proofErr w:type="spellEnd"/>
      <w:r w:rsidRPr="00EB0983">
        <w:rPr>
          <w:rFonts w:cstheme="minorHAnsi"/>
        </w:rPr>
        <w:t>-wissenschaftlicher Problemorientierung zu übergreifender Kooperation, wobei ggf. ein Methodentransfer angestrebt wird.</w:t>
      </w:r>
    </w:p>
    <w:p w14:paraId="11F4C707" w14:textId="77777777" w:rsidR="009B785B" w:rsidRPr="00EB0983" w:rsidRDefault="009B785B" w:rsidP="00EB0983">
      <w:pPr>
        <w:spacing w:line="360" w:lineRule="auto"/>
        <w:ind w:right="-432"/>
        <w:rPr>
          <w:rFonts w:cstheme="minorHAnsi"/>
          <w:i/>
        </w:rPr>
      </w:pPr>
      <w:r w:rsidRPr="00EB0983">
        <w:rPr>
          <w:rFonts w:cstheme="minorHAnsi"/>
          <w:i/>
        </w:rPr>
        <w:t xml:space="preserve">4. </w:t>
      </w:r>
      <w:proofErr w:type="spellStart"/>
      <w:r w:rsidRPr="00EB0983">
        <w:rPr>
          <w:rFonts w:cstheme="minorHAnsi"/>
          <w:i/>
        </w:rPr>
        <w:t>Transdisziplinarität</w:t>
      </w:r>
      <w:proofErr w:type="spellEnd"/>
    </w:p>
    <w:p w14:paraId="768421A5" w14:textId="77777777" w:rsidR="009B785B" w:rsidRPr="00EB0983" w:rsidRDefault="009B785B" w:rsidP="00EB0983">
      <w:pPr>
        <w:spacing w:line="360" w:lineRule="auto"/>
        <w:ind w:left="708" w:right="-432"/>
        <w:rPr>
          <w:rFonts w:cstheme="minorHAnsi"/>
        </w:rPr>
      </w:pPr>
      <w:r w:rsidRPr="00EB0983">
        <w:rPr>
          <w:rFonts w:cstheme="minorHAnsi"/>
        </w:rPr>
        <w:t xml:space="preserve">Zu dieser Forschung kommt es durch externe Anfragen, z.B. aus der Politik, der Zivilgesellschaft oder der Industrie. Die gemeinsame Fragestellung, die Kooperation und der Methodentransfer zwischen Disziplinen erfährt eine Erweiterung über die Wissenschaftlergruppe hinaus, da die Nachfrager einbezogen werden. </w:t>
      </w:r>
    </w:p>
    <w:p w14:paraId="460BA96F" w14:textId="77777777" w:rsidR="009B785B" w:rsidRPr="00EB0983" w:rsidRDefault="009B785B" w:rsidP="00EB0983">
      <w:pPr>
        <w:spacing w:line="360" w:lineRule="auto"/>
        <w:ind w:right="-432"/>
        <w:rPr>
          <w:rFonts w:cstheme="minorHAnsi"/>
        </w:rPr>
      </w:pPr>
      <w:r w:rsidRPr="00EB0983">
        <w:rPr>
          <w:rFonts w:cstheme="minorHAnsi"/>
        </w:rPr>
        <w:t xml:space="preserve">Gelingende Interdisziplinarität bezeichnet eine Form wissenschaftlichen Zusammenarbeitens, bei der sich auf der Basis gegenseitiger Anerkennung im Rahmen wissenschaftlich-organisatorischer Voraussetzungen koordiniert und prinzipiell gleichrangig in Teams mit einem Problem beschäftigen, das von einzelnen Disziplinen nicht adäquat erfasst werden kann und für das eine „synthetische“ Lösung entwickelt werden soll. Die Befähigung zur interdisziplinären Forschung auf der Basis eigener disziplinäre Qualifikation bzw. fachlicher Kompetenz kann in den oben genannten Typen inter- oder transdisziplinärer Forschungskooperation erfolgen. Allerdings sollten die Bedingungen für diesen Lernprozess im jeweiligen Forschungsprojekt Gegenstand des Designs sein. Erst recht sollten in Forschungsclustern die angesprochenen Voraussetzungen für eine gelingende Interdisziplinarität systematisch beachtet werden. </w:t>
      </w:r>
    </w:p>
    <w:p w14:paraId="486FCFC8" w14:textId="77777777" w:rsidR="009F7129" w:rsidRPr="00EB0983" w:rsidRDefault="009F7129" w:rsidP="00EB0983">
      <w:pPr>
        <w:widowControl w:val="0"/>
        <w:autoSpaceDE w:val="0"/>
        <w:autoSpaceDN w:val="0"/>
        <w:adjustRightInd w:val="0"/>
        <w:spacing w:line="360" w:lineRule="auto"/>
        <w:rPr>
          <w:rFonts w:cstheme="minorHAnsi"/>
          <w:b/>
          <w:i/>
          <w:color w:val="262626"/>
        </w:rPr>
      </w:pPr>
      <w:r w:rsidRPr="00EB0983">
        <w:rPr>
          <w:rFonts w:cstheme="minorHAnsi"/>
          <w:b/>
          <w:i/>
          <w:color w:val="262626"/>
        </w:rPr>
        <w:t>Schlussfolgerungen</w:t>
      </w:r>
    </w:p>
    <w:p w14:paraId="043E16F8" w14:textId="59771839" w:rsidR="00386C5B" w:rsidRPr="00EB0983" w:rsidRDefault="009B785B" w:rsidP="00EB0983">
      <w:pPr>
        <w:pStyle w:val="StandardWeb"/>
        <w:spacing w:before="0" w:beforeAutospacing="0" w:after="60" w:afterAutospacing="0" w:line="360" w:lineRule="auto"/>
        <w:contextualSpacing/>
        <w:rPr>
          <w:rFonts w:asciiTheme="minorHAnsi" w:hAnsiTheme="minorHAnsi" w:cstheme="minorHAnsi"/>
        </w:rPr>
      </w:pPr>
      <w:r w:rsidRPr="00EB0983">
        <w:rPr>
          <w:rFonts w:asciiTheme="minorHAnsi" w:hAnsiTheme="minorHAnsi" w:cstheme="minorHAnsi"/>
        </w:rPr>
        <w:t>Inter-/</w:t>
      </w:r>
      <w:proofErr w:type="spellStart"/>
      <w:r w:rsidRPr="00EB0983">
        <w:rPr>
          <w:rFonts w:asciiTheme="minorHAnsi" w:hAnsiTheme="minorHAnsi" w:cstheme="minorHAnsi"/>
        </w:rPr>
        <w:t>Transdisziplinarität</w:t>
      </w:r>
      <w:proofErr w:type="spellEnd"/>
      <w:r w:rsidRPr="00EB0983">
        <w:rPr>
          <w:rFonts w:asciiTheme="minorHAnsi" w:hAnsiTheme="minorHAnsi" w:cstheme="minorHAnsi"/>
        </w:rPr>
        <w:t xml:space="preserve"> in Forschung, Lehre und Praxis zu erreic</w:t>
      </w:r>
      <w:r w:rsidR="00386C5B" w:rsidRPr="00EB0983">
        <w:rPr>
          <w:rFonts w:asciiTheme="minorHAnsi" w:hAnsiTheme="minorHAnsi" w:cstheme="minorHAnsi"/>
        </w:rPr>
        <w:t xml:space="preserve">hen, ist als ein eigenständiger </w:t>
      </w:r>
      <w:r w:rsidRPr="00EB0983">
        <w:rPr>
          <w:rFonts w:asciiTheme="minorHAnsi" w:hAnsiTheme="minorHAnsi" w:cstheme="minorHAnsi"/>
        </w:rPr>
        <w:t>Gegenstandsbereich von Public und Global Health anzusehen. Es empfiehlt sich ggf. auf externe Beratung zurückzugreifen. So bietet z.B. die Forschungsgruppe „Inter-</w:t>
      </w:r>
      <w:proofErr w:type="spellStart"/>
      <w:r w:rsidRPr="00EB0983">
        <w:rPr>
          <w:rFonts w:asciiTheme="minorHAnsi" w:hAnsiTheme="minorHAnsi" w:cstheme="minorHAnsi"/>
        </w:rPr>
        <w:t>Transdisziplinarität</w:t>
      </w:r>
      <w:proofErr w:type="spellEnd"/>
      <w:r w:rsidRPr="00EB0983">
        <w:rPr>
          <w:rFonts w:asciiTheme="minorHAnsi" w:hAnsiTheme="minorHAnsi" w:cstheme="minorHAnsi"/>
        </w:rPr>
        <w:t xml:space="preserve">“ der Universität Basel derartige Beratungen und Schulungen an. Innerhalb der aufzubauenden Infrastruktur eines bundesrepublikanischen Netzwerkes Public Health/Global Health sollte eine Einrichtung geschaffen werden, die sich mit den wissenschaftssoziologischen und -theoretischen Fragen zur Inter- bzw. </w:t>
      </w:r>
      <w:proofErr w:type="spellStart"/>
      <w:r w:rsidRPr="00EB0983">
        <w:rPr>
          <w:rFonts w:asciiTheme="minorHAnsi" w:hAnsiTheme="minorHAnsi" w:cstheme="minorHAnsi"/>
        </w:rPr>
        <w:t>Transdisziplinarität</w:t>
      </w:r>
      <w:proofErr w:type="spellEnd"/>
      <w:r w:rsidRPr="00EB0983">
        <w:rPr>
          <w:rFonts w:asciiTheme="minorHAnsi" w:hAnsiTheme="minorHAnsi" w:cstheme="minorHAnsi"/>
        </w:rPr>
        <w:t xml:space="preserve"> im Feld Public</w:t>
      </w:r>
      <w:r w:rsidR="00604C59" w:rsidRPr="00EB0983">
        <w:rPr>
          <w:rFonts w:asciiTheme="minorHAnsi" w:hAnsiTheme="minorHAnsi" w:cstheme="minorHAnsi"/>
        </w:rPr>
        <w:t xml:space="preserve"> und </w:t>
      </w:r>
      <w:r w:rsidRPr="00EB0983">
        <w:rPr>
          <w:rFonts w:asciiTheme="minorHAnsi" w:hAnsiTheme="minorHAnsi" w:cstheme="minorHAnsi"/>
        </w:rPr>
        <w:t>Global Health auseinandersetzt und zugleich Bildungsarbeit leistet. Vorbilder könnten bereit</w:t>
      </w:r>
      <w:r w:rsidR="009F7129" w:rsidRPr="00EB0983">
        <w:rPr>
          <w:rFonts w:asciiTheme="minorHAnsi" w:hAnsiTheme="minorHAnsi" w:cstheme="minorHAnsi"/>
        </w:rPr>
        <w:t>s</w:t>
      </w:r>
      <w:r w:rsidRPr="00EB0983">
        <w:rPr>
          <w:rFonts w:asciiTheme="minorHAnsi" w:hAnsiTheme="minorHAnsi" w:cstheme="minorHAnsi"/>
        </w:rPr>
        <w:t xml:space="preserve"> tätige Institutionen sein, die auf anderen Wissenschaftsfeldern angesiedelt sind, wie z.B. das </w:t>
      </w:r>
      <w:r w:rsidRPr="00EB0983">
        <w:rPr>
          <w:rFonts w:asciiTheme="minorHAnsi" w:hAnsiTheme="minorHAnsi" w:cstheme="minorHAnsi"/>
          <w:color w:val="262626"/>
        </w:rPr>
        <w:t>Forum interdisziplinäre Forschung (</w:t>
      </w:r>
      <w:proofErr w:type="spellStart"/>
      <w:r w:rsidRPr="00EB0983">
        <w:rPr>
          <w:rFonts w:asciiTheme="minorHAnsi" w:hAnsiTheme="minorHAnsi" w:cstheme="minorHAnsi"/>
          <w:color w:val="262626"/>
        </w:rPr>
        <w:t>FiF</w:t>
      </w:r>
      <w:proofErr w:type="spellEnd"/>
      <w:r w:rsidRPr="00EB0983">
        <w:rPr>
          <w:rFonts w:asciiTheme="minorHAnsi" w:hAnsiTheme="minorHAnsi" w:cstheme="minorHAnsi"/>
          <w:color w:val="262626"/>
        </w:rPr>
        <w:t xml:space="preserve">) der </w:t>
      </w:r>
      <w:r w:rsidRPr="00EB0983">
        <w:rPr>
          <w:rFonts w:asciiTheme="minorHAnsi" w:hAnsiTheme="minorHAnsi" w:cstheme="minorHAnsi"/>
        </w:rPr>
        <w:t>T</w:t>
      </w:r>
      <w:r w:rsidRPr="00EB0983">
        <w:rPr>
          <w:rFonts w:asciiTheme="minorHAnsi" w:hAnsiTheme="minorHAnsi" w:cstheme="minorHAnsi"/>
          <w:color w:val="262626"/>
        </w:rPr>
        <w:t xml:space="preserve">echnischen Universität Darmstadt oder das </w:t>
      </w:r>
      <w:proofErr w:type="spellStart"/>
      <w:r w:rsidRPr="00EB0983">
        <w:rPr>
          <w:rFonts w:asciiTheme="minorHAnsi" w:hAnsiTheme="minorHAnsi" w:cstheme="minorHAnsi"/>
          <w:color w:val="262626"/>
        </w:rPr>
        <w:t>Munich</w:t>
      </w:r>
      <w:proofErr w:type="spellEnd"/>
      <w:r w:rsidRPr="00EB0983">
        <w:rPr>
          <w:rFonts w:asciiTheme="minorHAnsi" w:hAnsiTheme="minorHAnsi" w:cstheme="minorHAnsi"/>
          <w:color w:val="262626"/>
        </w:rPr>
        <w:t xml:space="preserve"> Center </w:t>
      </w:r>
      <w:proofErr w:type="spellStart"/>
      <w:r w:rsidRPr="00EB0983">
        <w:rPr>
          <w:rFonts w:asciiTheme="minorHAnsi" w:hAnsiTheme="minorHAnsi" w:cstheme="minorHAnsi"/>
          <w:color w:val="262626"/>
        </w:rPr>
        <w:t>for</w:t>
      </w:r>
      <w:proofErr w:type="spellEnd"/>
      <w:r w:rsidRPr="00EB0983">
        <w:rPr>
          <w:rFonts w:asciiTheme="minorHAnsi" w:hAnsiTheme="minorHAnsi" w:cstheme="minorHAnsi"/>
          <w:color w:val="262626"/>
        </w:rPr>
        <w:t xml:space="preserve"> Technology in Society (MCTS) und das </w:t>
      </w:r>
      <w:r w:rsidRPr="00EB0983">
        <w:rPr>
          <w:rFonts w:asciiTheme="minorHAnsi" w:hAnsiTheme="minorHAnsi" w:cstheme="minorHAnsi"/>
        </w:rPr>
        <w:t>Zentrum für interdisziplinäre Forschung (</w:t>
      </w:r>
      <w:proofErr w:type="spellStart"/>
      <w:r w:rsidRPr="00EB0983">
        <w:rPr>
          <w:rFonts w:asciiTheme="minorHAnsi" w:hAnsiTheme="minorHAnsi" w:cstheme="minorHAnsi"/>
        </w:rPr>
        <w:t>ZiF</w:t>
      </w:r>
      <w:proofErr w:type="spellEnd"/>
      <w:r w:rsidRPr="00EB0983">
        <w:rPr>
          <w:rFonts w:asciiTheme="minorHAnsi" w:hAnsiTheme="minorHAnsi" w:cstheme="minorHAnsi"/>
        </w:rPr>
        <w:t>) der Universität Bielefeld.</w:t>
      </w:r>
      <w:r w:rsidR="0015095F" w:rsidRPr="00EB0983">
        <w:rPr>
          <w:rFonts w:asciiTheme="minorHAnsi" w:hAnsiTheme="minorHAnsi" w:cstheme="minorHAnsi"/>
        </w:rPr>
        <w:t xml:space="preserve"> </w:t>
      </w:r>
      <w:r w:rsidR="00386C5B" w:rsidRPr="00EB0983">
        <w:rPr>
          <w:rFonts w:asciiTheme="minorHAnsi" w:eastAsiaTheme="minorHAnsi" w:hAnsiTheme="minorHAnsi" w:cs="Arial"/>
          <w:bCs/>
          <w:color w:val="292827"/>
          <w:lang w:eastAsia="en-US"/>
        </w:rPr>
        <w:t>Der Studiengang Interdisziplinäre Anthropologie in Freiburg  lehrt zu Biologische Anthropologie</w:t>
      </w:r>
      <w:r w:rsidR="00386C5B" w:rsidRPr="00EB0983">
        <w:rPr>
          <w:rFonts w:asciiTheme="minorHAnsi" w:eastAsiaTheme="minorHAnsi" w:hAnsiTheme="minorHAnsi" w:cs="Arial"/>
          <w:color w:val="292827"/>
          <w:lang w:eastAsia="en-US"/>
        </w:rPr>
        <w:t xml:space="preserve">, </w:t>
      </w:r>
      <w:r w:rsidR="00386C5B" w:rsidRPr="00EB0983">
        <w:rPr>
          <w:rFonts w:asciiTheme="minorHAnsi" w:eastAsiaTheme="minorHAnsi" w:hAnsiTheme="minorHAnsi" w:cs="Arial"/>
          <w:bCs/>
          <w:color w:val="292827"/>
          <w:lang w:eastAsia="en-US"/>
        </w:rPr>
        <w:t>Geschichtswissenschaften</w:t>
      </w:r>
      <w:r w:rsidR="00386C5B" w:rsidRPr="00EB0983">
        <w:rPr>
          <w:rFonts w:asciiTheme="minorHAnsi" w:eastAsiaTheme="minorHAnsi" w:hAnsiTheme="minorHAnsi" w:cs="Arial"/>
          <w:color w:val="292827"/>
          <w:lang w:eastAsia="en-US"/>
        </w:rPr>
        <w:t xml:space="preserve">, </w:t>
      </w:r>
      <w:r w:rsidR="00386C5B" w:rsidRPr="00EB0983">
        <w:rPr>
          <w:rFonts w:asciiTheme="minorHAnsi" w:eastAsiaTheme="minorHAnsi" w:hAnsiTheme="minorHAnsi" w:cs="Arial"/>
          <w:bCs/>
          <w:color w:val="292827"/>
          <w:lang w:eastAsia="en-US"/>
        </w:rPr>
        <w:t>Ethnologie</w:t>
      </w:r>
      <w:r w:rsidR="00386C5B" w:rsidRPr="00EB0983">
        <w:rPr>
          <w:rFonts w:asciiTheme="minorHAnsi" w:eastAsiaTheme="minorHAnsi" w:hAnsiTheme="minorHAnsi" w:cs="Arial"/>
          <w:color w:val="292827"/>
          <w:lang w:eastAsia="en-US"/>
        </w:rPr>
        <w:t xml:space="preserve">, </w:t>
      </w:r>
      <w:r w:rsidR="00386C5B" w:rsidRPr="00EB0983">
        <w:rPr>
          <w:rFonts w:asciiTheme="minorHAnsi" w:eastAsiaTheme="minorHAnsi" w:hAnsiTheme="minorHAnsi" w:cs="Arial"/>
          <w:bCs/>
          <w:color w:val="292827"/>
          <w:lang w:eastAsia="en-US"/>
        </w:rPr>
        <w:t>Philosophie</w:t>
      </w:r>
      <w:r w:rsidR="00386C5B" w:rsidRPr="00EB0983">
        <w:rPr>
          <w:rFonts w:asciiTheme="minorHAnsi" w:eastAsiaTheme="minorHAnsi" w:hAnsiTheme="minorHAnsi" w:cs="Arial"/>
          <w:color w:val="292827"/>
          <w:lang w:eastAsia="en-US"/>
        </w:rPr>
        <w:t xml:space="preserve">, </w:t>
      </w:r>
      <w:r w:rsidR="00386C5B" w:rsidRPr="00EB0983">
        <w:rPr>
          <w:rFonts w:asciiTheme="minorHAnsi" w:eastAsiaTheme="minorHAnsi" w:hAnsiTheme="minorHAnsi" w:cs="Arial"/>
          <w:bCs/>
          <w:color w:val="292827"/>
          <w:lang w:eastAsia="en-US"/>
        </w:rPr>
        <w:t>Soziologie</w:t>
      </w:r>
      <w:r w:rsidR="00386C5B" w:rsidRPr="00EB0983">
        <w:rPr>
          <w:rFonts w:asciiTheme="minorHAnsi" w:eastAsiaTheme="minorHAnsi" w:hAnsiTheme="minorHAnsi" w:cs="Arial"/>
          <w:color w:val="292827"/>
          <w:lang w:eastAsia="en-US"/>
        </w:rPr>
        <w:t xml:space="preserve"> und </w:t>
      </w:r>
      <w:r w:rsidR="00386C5B" w:rsidRPr="00EB0983">
        <w:rPr>
          <w:rFonts w:asciiTheme="minorHAnsi" w:eastAsiaTheme="minorHAnsi" w:hAnsiTheme="minorHAnsi" w:cs="Arial"/>
          <w:bCs/>
          <w:color w:val="292827"/>
          <w:lang w:eastAsia="en-US"/>
        </w:rPr>
        <w:t>Kognitionswissenschaft</w:t>
      </w:r>
      <w:r w:rsidR="007B4A8F" w:rsidRPr="00EB0983">
        <w:rPr>
          <w:rFonts w:asciiTheme="minorHAnsi" w:eastAsiaTheme="minorHAnsi" w:hAnsiTheme="minorHAnsi" w:cs="Arial"/>
          <w:bCs/>
          <w:color w:val="292827"/>
          <w:lang w:eastAsia="en-US"/>
        </w:rPr>
        <w:t xml:space="preserve"> (40)</w:t>
      </w:r>
      <w:r w:rsidR="00386C5B" w:rsidRPr="00EB0983">
        <w:rPr>
          <w:rFonts w:asciiTheme="minorHAnsi" w:eastAsiaTheme="minorHAnsi" w:hAnsiTheme="minorHAnsi" w:cs="Arial"/>
          <w:color w:val="292827"/>
          <w:lang w:eastAsia="en-US"/>
        </w:rPr>
        <w:t>.</w:t>
      </w:r>
    </w:p>
    <w:p w14:paraId="0482F7F0" w14:textId="497456ED" w:rsidR="0015095F" w:rsidRPr="00EB0983" w:rsidRDefault="0015095F" w:rsidP="00EB0983">
      <w:pPr>
        <w:widowControl w:val="0"/>
        <w:autoSpaceDE w:val="0"/>
        <w:autoSpaceDN w:val="0"/>
        <w:adjustRightInd w:val="0"/>
        <w:spacing w:line="360" w:lineRule="auto"/>
        <w:rPr>
          <w:rFonts w:cstheme="minorHAnsi"/>
        </w:rPr>
      </w:pPr>
      <w:r w:rsidRPr="00EB0983">
        <w:rPr>
          <w:rFonts w:cstheme="minorHAnsi"/>
        </w:rPr>
        <w:lastRenderedPageBreak/>
        <w:t>Von Erfahrungen im Rahmenprogramm des BMBF „Forschung für nachhaltige Entwicklung (FONA)“ k</w:t>
      </w:r>
      <w:r w:rsidR="007B4A8F" w:rsidRPr="00EB0983">
        <w:rPr>
          <w:rFonts w:cstheme="minorHAnsi"/>
        </w:rPr>
        <w:t>ann ebenfalls gelernt werden (41, 42</w:t>
      </w:r>
      <w:r w:rsidRPr="00EB0983">
        <w:rPr>
          <w:rFonts w:cstheme="minorHAnsi"/>
        </w:rPr>
        <w:t>).</w:t>
      </w:r>
    </w:p>
    <w:p w14:paraId="2F6E6238" w14:textId="619FEC4B" w:rsidR="009B785B" w:rsidRPr="00EB0983" w:rsidRDefault="009B785B" w:rsidP="00EB0983">
      <w:pPr>
        <w:widowControl w:val="0"/>
        <w:autoSpaceDE w:val="0"/>
        <w:autoSpaceDN w:val="0"/>
        <w:adjustRightInd w:val="0"/>
        <w:spacing w:line="360" w:lineRule="auto"/>
        <w:rPr>
          <w:rFonts w:cstheme="minorHAnsi"/>
        </w:rPr>
      </w:pPr>
      <w:r w:rsidRPr="00EB0983">
        <w:rPr>
          <w:rFonts w:cstheme="minorHAnsi"/>
        </w:rPr>
        <w:t xml:space="preserve">Die Stellungnahme „Public Health in Deutschland“ der </w:t>
      </w:r>
      <w:proofErr w:type="spellStart"/>
      <w:r w:rsidRPr="00EB0983">
        <w:rPr>
          <w:rFonts w:cstheme="minorHAnsi"/>
        </w:rPr>
        <w:t>Leopoldina</w:t>
      </w:r>
      <w:proofErr w:type="spellEnd"/>
      <w:r w:rsidRPr="00EB0983">
        <w:rPr>
          <w:rFonts w:cstheme="minorHAnsi"/>
        </w:rPr>
        <w:t xml:space="preserve"> ist wegweisend für einen neuen Anlauf in der weiteren Etablierung von Public und Global Health in der Bundesrepublik Deutschland. Es ist zu hoffen, dass in diesem Rahmen Public/Global Health „eine institutionell gestützte Interdisziplinarität“ erhält, „was die Wissen</w:t>
      </w:r>
      <w:r w:rsidR="0015095F" w:rsidRPr="00EB0983">
        <w:rPr>
          <w:rFonts w:cstheme="minorHAnsi"/>
        </w:rPr>
        <w:t>s</w:t>
      </w:r>
      <w:r w:rsidR="007B4A8F" w:rsidRPr="00EB0983">
        <w:rPr>
          <w:rFonts w:cstheme="minorHAnsi"/>
        </w:rPr>
        <w:t>chaft institutionell braucht“(43</w:t>
      </w:r>
      <w:r w:rsidRPr="00EB0983">
        <w:rPr>
          <w:rFonts w:cstheme="minorHAnsi"/>
        </w:rPr>
        <w:t>).</w:t>
      </w:r>
    </w:p>
    <w:p w14:paraId="38BAC261" w14:textId="77777777" w:rsidR="009F7129" w:rsidRPr="00EB0983" w:rsidRDefault="00A934F1" w:rsidP="00EB0983">
      <w:pPr>
        <w:widowControl w:val="0"/>
        <w:autoSpaceDE w:val="0"/>
        <w:autoSpaceDN w:val="0"/>
        <w:adjustRightInd w:val="0"/>
        <w:spacing w:line="360" w:lineRule="auto"/>
        <w:rPr>
          <w:rFonts w:cstheme="minorHAnsi"/>
        </w:rPr>
      </w:pPr>
      <w:r w:rsidRPr="00EB0983">
        <w:rPr>
          <w:rFonts w:cstheme="minorHAnsi"/>
        </w:rPr>
        <w:t>Der in der Stellungnahme angeregte</w:t>
      </w:r>
      <w:r w:rsidR="009F7129" w:rsidRPr="00EB0983">
        <w:rPr>
          <w:rFonts w:cstheme="minorHAnsi"/>
        </w:rPr>
        <w:t>n</w:t>
      </w:r>
      <w:r w:rsidRPr="00EB0983">
        <w:rPr>
          <w:rFonts w:cstheme="minorHAnsi"/>
        </w:rPr>
        <w:t xml:space="preserve"> „Public/Global Health Initiative“, die in einem ergebnisoffenen Dialog zwischen Wissenschaftlern und Institutionen über neue Themen und neue Formen und Strukturen der Zusammenarbeit nachdenkt</w:t>
      </w:r>
      <w:r w:rsidR="00604C59" w:rsidRPr="00EB0983">
        <w:rPr>
          <w:rFonts w:cstheme="minorHAnsi"/>
        </w:rPr>
        <w:t>,</w:t>
      </w:r>
      <w:r w:rsidRPr="00EB0983">
        <w:rPr>
          <w:rFonts w:cstheme="minorHAnsi"/>
        </w:rPr>
        <w:t xml:space="preserve"> könnte ein solcher Schritt gelingen. Die Herausforderungen an unser Gesundheitssystem in diesen Zeiten des Ansturms von</w:t>
      </w:r>
      <w:r w:rsidR="00604C59" w:rsidRPr="00EB0983">
        <w:rPr>
          <w:rFonts w:cstheme="minorHAnsi"/>
        </w:rPr>
        <w:t xml:space="preserve"> Geflüchteten und</w:t>
      </w:r>
      <w:r w:rsidRPr="00EB0983">
        <w:rPr>
          <w:rFonts w:cstheme="minorHAnsi"/>
        </w:rPr>
        <w:t xml:space="preserve"> Migranten macht </w:t>
      </w:r>
      <w:r w:rsidR="009F7129" w:rsidRPr="00EB0983">
        <w:rPr>
          <w:rFonts w:cstheme="minorHAnsi"/>
        </w:rPr>
        <w:t xml:space="preserve">besonders </w:t>
      </w:r>
      <w:r w:rsidRPr="00EB0983">
        <w:rPr>
          <w:rFonts w:cstheme="minorHAnsi"/>
        </w:rPr>
        <w:t xml:space="preserve">deutlich, wie wichtig diese neue umfassende Form der Zusammenarbeit ist. </w:t>
      </w:r>
      <w:r w:rsidR="009F7129" w:rsidRPr="00EB0983">
        <w:rPr>
          <w:rFonts w:cstheme="minorHAnsi"/>
        </w:rPr>
        <w:t xml:space="preserve">Wissenschaft in allen betroffenen Disziplinen, Politik, öffentlicher Gesundheitsdienst, Wirtschaft, private und öffentliche Initiativen und Zivilgesellschaft sind aufgerufen zu einer wissenschaftliche fundierten, </w:t>
      </w:r>
      <w:r w:rsidR="006A09C5" w:rsidRPr="00EB0983">
        <w:rPr>
          <w:rFonts w:cstheme="minorHAnsi"/>
        </w:rPr>
        <w:t>wirksamen und</w:t>
      </w:r>
      <w:r w:rsidR="009F7129" w:rsidRPr="00EB0983">
        <w:rPr>
          <w:rFonts w:cstheme="minorHAnsi"/>
        </w:rPr>
        <w:t xml:space="preserve"> strukturell abgesicherten Zusammenarbeit. </w:t>
      </w:r>
    </w:p>
    <w:p w14:paraId="6FBFDA61" w14:textId="77777777" w:rsidR="00A934F1" w:rsidRPr="00EB0983" w:rsidRDefault="00A934F1" w:rsidP="00EB0983">
      <w:pPr>
        <w:widowControl w:val="0"/>
        <w:autoSpaceDE w:val="0"/>
        <w:autoSpaceDN w:val="0"/>
        <w:adjustRightInd w:val="0"/>
        <w:spacing w:line="360" w:lineRule="auto"/>
        <w:rPr>
          <w:rFonts w:cstheme="minorHAnsi"/>
        </w:rPr>
      </w:pPr>
      <w:r w:rsidRPr="00EB0983">
        <w:rPr>
          <w:rFonts w:cstheme="minorHAnsi"/>
        </w:rPr>
        <w:t>Unser aller Gesundheit ist diese Anstrengung wert.</w:t>
      </w:r>
    </w:p>
    <w:p w14:paraId="2E299E98" w14:textId="77777777" w:rsidR="009B785B" w:rsidRPr="00EB0983" w:rsidRDefault="009B785B" w:rsidP="00EB0983">
      <w:pPr>
        <w:spacing w:line="360" w:lineRule="auto"/>
        <w:ind w:right="-432"/>
        <w:rPr>
          <w:rFonts w:cstheme="minorHAnsi"/>
          <w:i/>
        </w:rPr>
      </w:pPr>
    </w:p>
    <w:p w14:paraId="0DB601AB" w14:textId="77777777" w:rsidR="009B785B" w:rsidRPr="00EB0983" w:rsidRDefault="009B785B" w:rsidP="00EB0983">
      <w:pPr>
        <w:spacing w:line="360" w:lineRule="auto"/>
        <w:ind w:right="-432"/>
        <w:rPr>
          <w:rFonts w:cstheme="minorHAnsi"/>
          <w:b/>
          <w:i/>
        </w:rPr>
      </w:pPr>
      <w:r w:rsidRPr="00EB0983">
        <w:rPr>
          <w:rFonts w:cstheme="minorHAnsi"/>
          <w:b/>
          <w:i/>
        </w:rPr>
        <w:t xml:space="preserve">Literatur </w:t>
      </w:r>
    </w:p>
    <w:p w14:paraId="1A6AA56F" w14:textId="77777777" w:rsidR="009B785B" w:rsidRPr="00EB0983" w:rsidRDefault="009B785B" w:rsidP="00EB0983">
      <w:pPr>
        <w:pStyle w:val="StandardWeb"/>
        <w:spacing w:before="0" w:beforeAutospacing="0" w:after="60" w:afterAutospacing="0" w:line="360" w:lineRule="auto"/>
        <w:ind w:left="709" w:hanging="709"/>
        <w:contextualSpacing/>
        <w:rPr>
          <w:rFonts w:asciiTheme="minorHAnsi" w:hAnsiTheme="minorHAnsi" w:cstheme="minorHAnsi"/>
        </w:rPr>
      </w:pPr>
      <w:r w:rsidRPr="00EB0983">
        <w:rPr>
          <w:rFonts w:asciiTheme="minorHAnsi" w:hAnsiTheme="minorHAnsi" w:cstheme="minorHAnsi"/>
        </w:rPr>
        <w:t xml:space="preserve">1. </w:t>
      </w:r>
      <w:proofErr w:type="spellStart"/>
      <w:r w:rsidRPr="00EB0983">
        <w:rPr>
          <w:rFonts w:asciiTheme="minorHAnsi" w:hAnsiTheme="minorHAnsi" w:cstheme="minorHAnsi"/>
        </w:rPr>
        <w:t>Leopoldina</w:t>
      </w:r>
      <w:proofErr w:type="spellEnd"/>
      <w:r w:rsidRPr="00EB0983">
        <w:rPr>
          <w:rFonts w:asciiTheme="minorHAnsi" w:hAnsiTheme="minorHAnsi" w:cstheme="minorHAnsi"/>
        </w:rPr>
        <w:t xml:space="preserve">, </w:t>
      </w:r>
      <w:proofErr w:type="spellStart"/>
      <w:r w:rsidRPr="00EB0983">
        <w:rPr>
          <w:rFonts w:asciiTheme="minorHAnsi" w:hAnsiTheme="minorHAnsi" w:cstheme="minorHAnsi"/>
        </w:rPr>
        <w:t>acatech</w:t>
      </w:r>
      <w:proofErr w:type="spellEnd"/>
      <w:r w:rsidRPr="00EB0983">
        <w:rPr>
          <w:rFonts w:asciiTheme="minorHAnsi" w:hAnsiTheme="minorHAnsi" w:cstheme="minorHAnsi"/>
        </w:rPr>
        <w:t xml:space="preserve">, Union der Deutschen Akademien der Wissenschaften: Public Health in Deutschland. </w:t>
      </w:r>
      <w:hyperlink r:id="rId8" w:history="1">
        <w:r w:rsidRPr="00EB0983">
          <w:rPr>
            <w:rStyle w:val="Link"/>
            <w:rFonts w:asciiTheme="minorHAnsi" w:hAnsiTheme="minorHAnsi" w:cstheme="minorHAnsi"/>
          </w:rPr>
          <w:t>http://www.leopoldina.org/uploads/tx_leopublication/2015_Public_Health_LF_DE.pdf</w:t>
        </w:r>
      </w:hyperlink>
      <w:r w:rsidRPr="00EB0983">
        <w:rPr>
          <w:rFonts w:asciiTheme="minorHAnsi" w:hAnsiTheme="minorHAnsi" w:cstheme="minorHAnsi"/>
        </w:rPr>
        <w:t xml:space="preserve"> (zuletzt aufgerufen 04. November 2015)</w:t>
      </w:r>
    </w:p>
    <w:p w14:paraId="08596287" w14:textId="77777777" w:rsidR="00AA1F14" w:rsidRPr="00EB0983" w:rsidRDefault="00AA1F14" w:rsidP="00EB0983">
      <w:pPr>
        <w:spacing w:after="60" w:line="360" w:lineRule="auto"/>
        <w:ind w:left="709" w:hanging="709"/>
        <w:contextualSpacing/>
        <w:rPr>
          <w:rFonts w:cstheme="minorHAnsi"/>
        </w:rPr>
      </w:pPr>
      <w:r w:rsidRPr="00EB0983">
        <w:rPr>
          <w:rFonts w:cstheme="minorHAnsi"/>
        </w:rPr>
        <w:t xml:space="preserve">2. </w:t>
      </w:r>
      <w:proofErr w:type="spellStart"/>
      <w:r w:rsidRPr="00EB0983">
        <w:rPr>
          <w:rFonts w:cstheme="minorHAnsi"/>
        </w:rPr>
        <w:t>Jungert</w:t>
      </w:r>
      <w:proofErr w:type="spellEnd"/>
      <w:r w:rsidRPr="00EB0983">
        <w:rPr>
          <w:rFonts w:cstheme="minorHAnsi"/>
        </w:rPr>
        <w:t xml:space="preserve">, M, </w:t>
      </w:r>
      <w:proofErr w:type="spellStart"/>
      <w:r w:rsidRPr="00EB0983">
        <w:rPr>
          <w:rFonts w:cstheme="minorHAnsi"/>
        </w:rPr>
        <w:t>Romfeld</w:t>
      </w:r>
      <w:proofErr w:type="spellEnd"/>
      <w:r w:rsidRPr="00EB0983">
        <w:rPr>
          <w:rFonts w:cstheme="minorHAnsi"/>
        </w:rPr>
        <w:t xml:space="preserve"> E, </w:t>
      </w:r>
      <w:proofErr w:type="spellStart"/>
      <w:r w:rsidRPr="00EB0983">
        <w:rPr>
          <w:rFonts w:cstheme="minorHAnsi"/>
        </w:rPr>
        <w:t>Sukopp</w:t>
      </w:r>
      <w:proofErr w:type="spellEnd"/>
      <w:r w:rsidRPr="00EB0983">
        <w:rPr>
          <w:rFonts w:cstheme="minorHAnsi"/>
        </w:rPr>
        <w:t xml:space="preserve"> </w:t>
      </w:r>
      <w:proofErr w:type="spellStart"/>
      <w:r w:rsidRPr="00EB0983">
        <w:rPr>
          <w:rFonts w:cstheme="minorHAnsi"/>
        </w:rPr>
        <w:t>Th</w:t>
      </w:r>
      <w:proofErr w:type="spellEnd"/>
      <w:r w:rsidRPr="00EB0983">
        <w:rPr>
          <w:rFonts w:cstheme="minorHAnsi"/>
        </w:rPr>
        <w:t>, Voigt U (Hrsg.): Interdisziplinarität. Theorie, Praxis, Probleme. Darmstadt: Wiss. Buchgesell. 2010.</w:t>
      </w:r>
    </w:p>
    <w:p w14:paraId="6825884B" w14:textId="77777777" w:rsidR="00AA1F14" w:rsidRPr="00EB0983" w:rsidRDefault="00AA1F14" w:rsidP="00EB0983">
      <w:pPr>
        <w:spacing w:after="60" w:line="360" w:lineRule="auto"/>
        <w:ind w:left="709" w:hanging="709"/>
        <w:contextualSpacing/>
        <w:rPr>
          <w:rFonts w:cstheme="minorHAnsi"/>
          <w:lang w:val="en-US"/>
        </w:rPr>
      </w:pPr>
      <w:r w:rsidRPr="00EB0983">
        <w:rPr>
          <w:rFonts w:cstheme="minorHAnsi"/>
          <w:lang w:val="en-US"/>
        </w:rPr>
        <w:t xml:space="preserve">3. Schmidt J.C.: What is a problem? On problem-oriented </w:t>
      </w:r>
      <w:proofErr w:type="spellStart"/>
      <w:r w:rsidRPr="00EB0983">
        <w:rPr>
          <w:rFonts w:cstheme="minorHAnsi"/>
          <w:lang w:val="en-US"/>
        </w:rPr>
        <w:t>interdisciplinarity</w:t>
      </w:r>
      <w:proofErr w:type="spellEnd"/>
      <w:r w:rsidRPr="00EB0983">
        <w:rPr>
          <w:rFonts w:cstheme="minorHAnsi"/>
          <w:lang w:val="en-US"/>
        </w:rPr>
        <w:t xml:space="preserve">. </w:t>
      </w:r>
      <w:proofErr w:type="spellStart"/>
      <w:r w:rsidRPr="00EB0983">
        <w:rPr>
          <w:rFonts w:cstheme="minorHAnsi"/>
          <w:lang w:val="en-US"/>
        </w:rPr>
        <w:t>Poiesis</w:t>
      </w:r>
      <w:proofErr w:type="spellEnd"/>
      <w:r w:rsidRPr="00EB0983">
        <w:rPr>
          <w:rFonts w:cstheme="minorHAnsi"/>
          <w:lang w:val="en-US"/>
        </w:rPr>
        <w:t xml:space="preserve"> </w:t>
      </w:r>
      <w:proofErr w:type="spellStart"/>
      <w:r w:rsidRPr="00EB0983">
        <w:rPr>
          <w:rFonts w:cstheme="minorHAnsi"/>
          <w:lang w:val="en-US"/>
        </w:rPr>
        <w:t>Prax</w:t>
      </w:r>
      <w:proofErr w:type="spellEnd"/>
      <w:r w:rsidRPr="00EB0983">
        <w:rPr>
          <w:rFonts w:cstheme="minorHAnsi"/>
          <w:lang w:val="en-US"/>
        </w:rPr>
        <w:t>. 2011; 7: 249-274.</w:t>
      </w:r>
    </w:p>
    <w:p w14:paraId="02EA8861" w14:textId="77777777" w:rsidR="008E3BF3" w:rsidRPr="00EB0983" w:rsidRDefault="008E3BF3" w:rsidP="00EB0983">
      <w:pPr>
        <w:pStyle w:val="StandardWeb"/>
        <w:spacing w:before="0" w:beforeAutospacing="0" w:after="60" w:afterAutospacing="0" w:line="360" w:lineRule="auto"/>
        <w:ind w:left="709" w:hanging="709"/>
        <w:contextualSpacing/>
        <w:rPr>
          <w:rFonts w:asciiTheme="minorHAnsi" w:hAnsiTheme="minorHAnsi" w:cstheme="minorHAnsi"/>
        </w:rPr>
      </w:pPr>
      <w:r w:rsidRPr="00EB0983">
        <w:rPr>
          <w:rFonts w:asciiTheme="minorHAnsi" w:hAnsiTheme="minorHAnsi" w:cstheme="minorHAnsi"/>
        </w:rPr>
        <w:t xml:space="preserve">4. Mittelstraß J: Methodische </w:t>
      </w:r>
      <w:proofErr w:type="spellStart"/>
      <w:r w:rsidRPr="00EB0983">
        <w:rPr>
          <w:rFonts w:asciiTheme="minorHAnsi" w:hAnsiTheme="minorHAnsi" w:cstheme="minorHAnsi"/>
        </w:rPr>
        <w:t>Transdisziplinarität</w:t>
      </w:r>
      <w:proofErr w:type="spellEnd"/>
      <w:r w:rsidRPr="00EB0983">
        <w:rPr>
          <w:rFonts w:asciiTheme="minorHAnsi" w:hAnsiTheme="minorHAnsi" w:cstheme="minorHAnsi"/>
        </w:rPr>
        <w:t>: http://www.leibniz-institut.de/archiv/mittelstrass_05_11_07.pdf (zuletzt aufgerufen: 28. September 2015).</w:t>
      </w:r>
    </w:p>
    <w:p w14:paraId="7A7EB0A0" w14:textId="77777777" w:rsidR="008E3BF3" w:rsidRPr="00EB0983" w:rsidRDefault="008E3BF3" w:rsidP="00EB0983">
      <w:pPr>
        <w:pStyle w:val="StandardWeb"/>
        <w:spacing w:before="0" w:beforeAutospacing="0" w:after="60" w:afterAutospacing="0" w:line="360" w:lineRule="auto"/>
        <w:ind w:left="709" w:hanging="709"/>
        <w:contextualSpacing/>
        <w:rPr>
          <w:rFonts w:asciiTheme="minorHAnsi" w:hAnsiTheme="minorHAnsi" w:cstheme="minorHAnsi"/>
        </w:rPr>
      </w:pPr>
      <w:r w:rsidRPr="00EB0983">
        <w:rPr>
          <w:rFonts w:asciiTheme="minorHAnsi" w:hAnsiTheme="minorHAnsi" w:cstheme="minorHAnsi"/>
        </w:rPr>
        <w:t>5. Mittelstraß J: Die Häuser des Wissens. Frankfurt a.M.: Suhrkamp 1998.</w:t>
      </w:r>
    </w:p>
    <w:p w14:paraId="694ADD97" w14:textId="77777777" w:rsidR="008E3BF3" w:rsidRPr="00EB0983" w:rsidRDefault="008E3BF3" w:rsidP="00EB0983">
      <w:pPr>
        <w:pStyle w:val="StandardWeb"/>
        <w:spacing w:before="0" w:beforeAutospacing="0" w:after="60" w:afterAutospacing="0" w:line="360" w:lineRule="auto"/>
        <w:ind w:left="709" w:hanging="709"/>
        <w:contextualSpacing/>
        <w:rPr>
          <w:rFonts w:asciiTheme="minorHAnsi" w:hAnsiTheme="minorHAnsi" w:cstheme="minorHAnsi"/>
        </w:rPr>
      </w:pPr>
      <w:r w:rsidRPr="00EB0983">
        <w:rPr>
          <w:rFonts w:asciiTheme="minorHAnsi" w:hAnsiTheme="minorHAnsi" w:cstheme="minorHAnsi"/>
        </w:rPr>
        <w:t xml:space="preserve">6. Walter, U., Nöcker, G., </w:t>
      </w:r>
      <w:proofErr w:type="spellStart"/>
      <w:r w:rsidRPr="00EB0983">
        <w:rPr>
          <w:rFonts w:asciiTheme="minorHAnsi" w:hAnsiTheme="minorHAnsi" w:cstheme="minorHAnsi"/>
        </w:rPr>
        <w:t>Plaumann</w:t>
      </w:r>
      <w:proofErr w:type="spellEnd"/>
      <w:r w:rsidRPr="00EB0983">
        <w:rPr>
          <w:rFonts w:asciiTheme="minorHAnsi" w:hAnsiTheme="minorHAnsi" w:cstheme="minorHAnsi"/>
        </w:rPr>
        <w:t xml:space="preserve">, M., Linden, S., Pott, E., Koch, U., </w:t>
      </w:r>
      <w:proofErr w:type="spellStart"/>
      <w:r w:rsidRPr="00EB0983">
        <w:rPr>
          <w:rFonts w:asciiTheme="minorHAnsi" w:hAnsiTheme="minorHAnsi" w:cstheme="minorHAnsi"/>
        </w:rPr>
        <w:t>Pawils</w:t>
      </w:r>
      <w:proofErr w:type="spellEnd"/>
      <w:r w:rsidRPr="00EB0983">
        <w:rPr>
          <w:rFonts w:asciiTheme="minorHAnsi" w:hAnsiTheme="minorHAnsi" w:cstheme="minorHAnsi"/>
        </w:rPr>
        <w:t xml:space="preserve">, S., Altgeld, T., Dierks, M., </w:t>
      </w:r>
      <w:proofErr w:type="spellStart"/>
      <w:r w:rsidRPr="00EB0983">
        <w:rPr>
          <w:rFonts w:asciiTheme="minorHAnsi" w:hAnsiTheme="minorHAnsi" w:cstheme="minorHAnsi"/>
        </w:rPr>
        <w:t>Frahsa</w:t>
      </w:r>
      <w:proofErr w:type="spellEnd"/>
      <w:r w:rsidRPr="00EB0983">
        <w:rPr>
          <w:rFonts w:asciiTheme="minorHAnsi" w:hAnsiTheme="minorHAnsi" w:cstheme="minorHAnsi"/>
        </w:rPr>
        <w:t xml:space="preserve">, A.: Memorandum zur Präventionsforschung–Themenfelder und Methoden (Langfassung). Gesundheitswesen 2012; 74: e99-e113. </w:t>
      </w:r>
    </w:p>
    <w:p w14:paraId="7823D72C" w14:textId="77777777" w:rsidR="008E3BF3" w:rsidRPr="00EB0983" w:rsidRDefault="008E3BF3" w:rsidP="00EB0983">
      <w:pPr>
        <w:pStyle w:val="StandardWeb"/>
        <w:spacing w:before="0" w:beforeAutospacing="0" w:after="60" w:afterAutospacing="0" w:line="360" w:lineRule="auto"/>
        <w:ind w:left="709" w:hanging="709"/>
        <w:contextualSpacing/>
        <w:rPr>
          <w:rFonts w:asciiTheme="minorHAnsi" w:hAnsiTheme="minorHAnsi" w:cstheme="minorHAnsi"/>
        </w:rPr>
      </w:pPr>
      <w:r w:rsidRPr="00EB0983">
        <w:rPr>
          <w:rFonts w:asciiTheme="minorHAnsi" w:hAnsiTheme="minorHAnsi" w:cstheme="minorHAnsi"/>
        </w:rPr>
        <w:lastRenderedPageBreak/>
        <w:t>7. Bundesministerium für Bildung und Forschung (BMBF): Aktionsplan Versorgungsforschung. Berlin: BMBF 2014; 10. http://www.gesundheitsforschung -</w:t>
      </w:r>
      <w:proofErr w:type="spellStart"/>
      <w:r w:rsidRPr="00EB0983">
        <w:rPr>
          <w:rFonts w:asciiTheme="minorHAnsi" w:hAnsiTheme="minorHAnsi" w:cstheme="minorHAnsi"/>
        </w:rPr>
        <w:t>bmbf.de</w:t>
      </w:r>
      <w:proofErr w:type="spellEnd"/>
      <w:r w:rsidRPr="00EB0983">
        <w:rPr>
          <w:rFonts w:asciiTheme="minorHAnsi" w:hAnsiTheme="minorHAnsi" w:cstheme="minorHAnsi"/>
        </w:rPr>
        <w:t>/_</w:t>
      </w:r>
      <w:proofErr w:type="spellStart"/>
      <w:r w:rsidRPr="00EB0983">
        <w:rPr>
          <w:rFonts w:asciiTheme="minorHAnsi" w:hAnsiTheme="minorHAnsi" w:cstheme="minorHAnsi"/>
        </w:rPr>
        <w:t>media</w:t>
      </w:r>
      <w:proofErr w:type="spellEnd"/>
      <w:r w:rsidRPr="00EB0983">
        <w:rPr>
          <w:rFonts w:asciiTheme="minorHAnsi" w:hAnsiTheme="minorHAnsi" w:cstheme="minorHAnsi"/>
        </w:rPr>
        <w:t>/Aktionsplan_</w:t>
      </w:r>
      <w:r w:rsidRPr="00EB0983">
        <w:rPr>
          <w:rFonts w:asciiTheme="minorHAnsi" w:hAnsiTheme="minorHAnsi" w:cstheme="minorHAnsi"/>
        </w:rPr>
        <w:br/>
        <w:t>Versorgungsforschung_barrierefrei.PDF (zuletzt aufgerufen: 28. September 2015 )</w:t>
      </w:r>
    </w:p>
    <w:p w14:paraId="1202B3B7" w14:textId="77777777" w:rsidR="008E3BF3" w:rsidRPr="00EB0983" w:rsidRDefault="008E3BF3" w:rsidP="00EB0983">
      <w:pPr>
        <w:spacing w:after="60" w:line="360" w:lineRule="auto"/>
        <w:ind w:left="709" w:hanging="709"/>
        <w:contextualSpacing/>
        <w:rPr>
          <w:rFonts w:cstheme="minorHAnsi"/>
          <w:lang w:val="en-US"/>
        </w:rPr>
      </w:pPr>
      <w:r w:rsidRPr="00EB0983">
        <w:rPr>
          <w:rFonts w:cstheme="minorHAnsi"/>
        </w:rPr>
        <w:t xml:space="preserve">8. DNVF (Deutsches Netzwerk Versorgungsforschung): Stellungnahme "Qualität, Nutzen und Wirksamkeit der Versorgungsforschung“ (17.9.2014); 2. http://www.netzwerk-versorgungsforschung.de/uploads/Stellungnahmen/DNVF-Stellungnahme_Versorgungsforschung-Qualit%C3%A4t-Nutzen-Wirksamkeit_140917_Re-Kor.pdf (zuletzt aufgerufen: 1. </w:t>
      </w:r>
      <w:proofErr w:type="spellStart"/>
      <w:r w:rsidRPr="00EB0983">
        <w:rPr>
          <w:rFonts w:cstheme="minorHAnsi"/>
          <w:lang w:val="en-US"/>
        </w:rPr>
        <w:t>Oktober</w:t>
      </w:r>
      <w:proofErr w:type="spellEnd"/>
      <w:r w:rsidRPr="00EB0983">
        <w:rPr>
          <w:rFonts w:cstheme="minorHAnsi"/>
          <w:lang w:val="en-US"/>
        </w:rPr>
        <w:t xml:space="preserve"> 2015)</w:t>
      </w:r>
    </w:p>
    <w:p w14:paraId="0CB5295B" w14:textId="77777777" w:rsidR="008E3BF3" w:rsidRPr="00EB0983" w:rsidRDefault="008E3BF3" w:rsidP="00EB0983">
      <w:pPr>
        <w:spacing w:after="60" w:line="360" w:lineRule="auto"/>
        <w:ind w:left="709" w:hanging="709"/>
        <w:contextualSpacing/>
        <w:rPr>
          <w:rFonts w:cstheme="minorHAnsi"/>
          <w:lang w:val="en-US"/>
        </w:rPr>
      </w:pPr>
      <w:r w:rsidRPr="00EB0983">
        <w:rPr>
          <w:rFonts w:cstheme="minorHAnsi"/>
          <w:lang w:val="en-US"/>
        </w:rPr>
        <w:t xml:space="preserve">9. Bernstein JH: </w:t>
      </w:r>
      <w:proofErr w:type="spellStart"/>
      <w:r w:rsidRPr="00EB0983">
        <w:rPr>
          <w:rFonts w:cstheme="minorHAnsi"/>
          <w:lang w:val="en-US"/>
        </w:rPr>
        <w:t>Transdisciplinarity</w:t>
      </w:r>
      <w:proofErr w:type="spellEnd"/>
      <w:r w:rsidRPr="00EB0983">
        <w:rPr>
          <w:rFonts w:cstheme="minorHAnsi"/>
          <w:lang w:val="en-US"/>
        </w:rPr>
        <w:t xml:space="preserve">: A review of its origins, development, and current issues. </w:t>
      </w:r>
      <w:r w:rsidRPr="00EB0983">
        <w:rPr>
          <w:rStyle w:val="Herausstellen"/>
          <w:rFonts w:cstheme="minorHAnsi"/>
          <w:lang w:val="en-US"/>
        </w:rPr>
        <w:t>Journal of Research Practice</w:t>
      </w:r>
      <w:r w:rsidRPr="00EB0983">
        <w:rPr>
          <w:rFonts w:cstheme="minorHAnsi"/>
          <w:i/>
          <w:lang w:val="en-US"/>
        </w:rPr>
        <w:t xml:space="preserve"> </w:t>
      </w:r>
      <w:r w:rsidRPr="00EB0983">
        <w:rPr>
          <w:rFonts w:cstheme="minorHAnsi"/>
          <w:lang w:val="en-US"/>
        </w:rPr>
        <w:t>2015</w:t>
      </w:r>
      <w:r w:rsidRPr="00EB0983">
        <w:rPr>
          <w:rFonts w:cstheme="minorHAnsi"/>
          <w:i/>
          <w:lang w:val="en-US"/>
        </w:rPr>
        <w:t xml:space="preserve"> </w:t>
      </w:r>
      <w:r w:rsidRPr="00EB0983">
        <w:rPr>
          <w:rStyle w:val="Herausstellen"/>
          <w:rFonts w:cstheme="minorHAnsi"/>
          <w:lang w:val="en-US"/>
        </w:rPr>
        <w:t xml:space="preserve">11 </w:t>
      </w:r>
      <w:r w:rsidRPr="00EB0983">
        <w:rPr>
          <w:rFonts w:cstheme="minorHAnsi"/>
          <w:lang w:val="en-US"/>
        </w:rPr>
        <w:t>(1</w:t>
      </w:r>
      <w:r w:rsidRPr="00EB0983">
        <w:rPr>
          <w:rFonts w:cstheme="minorHAnsi"/>
          <w:i/>
          <w:lang w:val="en-US"/>
        </w:rPr>
        <w:t>)</w:t>
      </w:r>
      <w:r w:rsidRPr="00EB0983">
        <w:rPr>
          <w:rFonts w:cstheme="minorHAnsi"/>
          <w:lang w:val="en-US"/>
        </w:rPr>
        <w:t xml:space="preserve"> Article R1. </w:t>
      </w:r>
      <w:r w:rsidRPr="00EB0983">
        <w:rPr>
          <w:rFonts w:cstheme="minorHAnsi"/>
          <w:i/>
          <w:lang w:val="en-US"/>
        </w:rPr>
        <w:t>http://</w:t>
      </w:r>
      <w:r w:rsidRPr="00EB0983">
        <w:rPr>
          <w:rFonts w:cstheme="minorHAnsi"/>
          <w:lang w:val="en-US"/>
        </w:rPr>
        <w:t>jrp.icaap.org/index.php/jrp/article/view/510/412 8; (</w:t>
      </w:r>
      <w:proofErr w:type="spellStart"/>
      <w:r w:rsidRPr="00EB0983">
        <w:rPr>
          <w:rFonts w:cstheme="minorHAnsi"/>
          <w:lang w:val="en-US"/>
        </w:rPr>
        <w:t>zuletzt</w:t>
      </w:r>
      <w:proofErr w:type="spellEnd"/>
      <w:r w:rsidRPr="00EB0983">
        <w:rPr>
          <w:rFonts w:cstheme="minorHAnsi"/>
          <w:lang w:val="en-US"/>
        </w:rPr>
        <w:t xml:space="preserve"> </w:t>
      </w:r>
      <w:proofErr w:type="spellStart"/>
      <w:r w:rsidRPr="00EB0983">
        <w:rPr>
          <w:rFonts w:cstheme="minorHAnsi"/>
          <w:lang w:val="en-US"/>
        </w:rPr>
        <w:t>aufgerufen</w:t>
      </w:r>
      <w:proofErr w:type="spellEnd"/>
      <w:r w:rsidRPr="00EB0983">
        <w:rPr>
          <w:rFonts w:cstheme="minorHAnsi"/>
          <w:lang w:val="en-US"/>
        </w:rPr>
        <w:t>: 28. September 2015).</w:t>
      </w:r>
    </w:p>
    <w:p w14:paraId="1D00528A" w14:textId="77777777" w:rsidR="008E3BF3" w:rsidRPr="00EB0983" w:rsidRDefault="008E3BF3" w:rsidP="00EB0983">
      <w:pPr>
        <w:spacing w:after="60" w:line="360" w:lineRule="auto"/>
        <w:ind w:left="709" w:hanging="709"/>
        <w:contextualSpacing/>
        <w:rPr>
          <w:rFonts w:cstheme="minorHAnsi"/>
          <w:lang w:val="en-US"/>
        </w:rPr>
      </w:pPr>
      <w:r w:rsidRPr="00EB0983">
        <w:rPr>
          <w:rFonts w:cstheme="minorHAnsi"/>
          <w:lang w:val="en-US"/>
        </w:rPr>
        <w:t xml:space="preserve">10. </w:t>
      </w:r>
      <w:proofErr w:type="spellStart"/>
      <w:r w:rsidRPr="00EB0983">
        <w:rPr>
          <w:rFonts w:cstheme="minorHAnsi"/>
          <w:lang w:val="en-US"/>
        </w:rPr>
        <w:t>Frodeman</w:t>
      </w:r>
      <w:proofErr w:type="spellEnd"/>
      <w:r w:rsidRPr="00EB0983">
        <w:rPr>
          <w:rFonts w:cstheme="minorHAnsi"/>
          <w:lang w:val="en-US"/>
        </w:rPr>
        <w:t xml:space="preserve"> R, Thompson Klein J, </w:t>
      </w:r>
      <w:proofErr w:type="spellStart"/>
      <w:r w:rsidRPr="00EB0983">
        <w:rPr>
          <w:rFonts w:cstheme="minorHAnsi"/>
          <w:lang w:val="en-US"/>
        </w:rPr>
        <w:t>Mitcham</w:t>
      </w:r>
      <w:proofErr w:type="spellEnd"/>
      <w:r w:rsidRPr="00EB0983">
        <w:rPr>
          <w:rFonts w:cstheme="minorHAnsi"/>
          <w:lang w:val="en-US"/>
        </w:rPr>
        <w:t xml:space="preserve"> C (eds.): The Oxford Handbook of </w:t>
      </w:r>
      <w:proofErr w:type="spellStart"/>
      <w:r w:rsidRPr="00EB0983">
        <w:rPr>
          <w:rFonts w:cstheme="minorHAnsi"/>
          <w:lang w:val="en-US"/>
        </w:rPr>
        <w:t>Interdisciplinarity</w:t>
      </w:r>
      <w:proofErr w:type="spellEnd"/>
      <w:r w:rsidRPr="00EB0983">
        <w:rPr>
          <w:rFonts w:cstheme="minorHAnsi"/>
          <w:lang w:val="en-US"/>
        </w:rPr>
        <w:t>. Oxford: Oxford University Press 2010.</w:t>
      </w:r>
    </w:p>
    <w:p w14:paraId="306B40BD" w14:textId="77777777" w:rsidR="008E3BF3" w:rsidRPr="00EB0983" w:rsidRDefault="008E3BF3" w:rsidP="00EB0983">
      <w:pPr>
        <w:spacing w:after="60" w:line="360" w:lineRule="auto"/>
        <w:ind w:left="709" w:hanging="709"/>
        <w:contextualSpacing/>
        <w:rPr>
          <w:rFonts w:cstheme="minorHAnsi"/>
        </w:rPr>
      </w:pPr>
      <w:r w:rsidRPr="00EB0983">
        <w:rPr>
          <w:rFonts w:cstheme="minorHAnsi"/>
          <w:lang w:val="en-US"/>
        </w:rPr>
        <w:t xml:space="preserve">11. Hirsch </w:t>
      </w:r>
      <w:proofErr w:type="spellStart"/>
      <w:r w:rsidRPr="00EB0983">
        <w:rPr>
          <w:rFonts w:cstheme="minorHAnsi"/>
          <w:lang w:val="en-US"/>
        </w:rPr>
        <w:t>Hadorn</w:t>
      </w:r>
      <w:proofErr w:type="spellEnd"/>
      <w:r w:rsidRPr="00EB0983">
        <w:rPr>
          <w:rFonts w:cstheme="minorHAnsi"/>
          <w:lang w:val="en-US"/>
        </w:rPr>
        <w:t xml:space="preserve"> G, Hoffmann-</w:t>
      </w:r>
      <w:proofErr w:type="spellStart"/>
      <w:r w:rsidRPr="00EB0983">
        <w:rPr>
          <w:rFonts w:cstheme="minorHAnsi"/>
          <w:lang w:val="en-US"/>
        </w:rPr>
        <w:t>Riem</w:t>
      </w:r>
      <w:proofErr w:type="spellEnd"/>
      <w:r w:rsidRPr="00EB0983">
        <w:rPr>
          <w:rFonts w:cstheme="minorHAnsi"/>
          <w:lang w:val="en-US"/>
        </w:rPr>
        <w:t xml:space="preserve"> H, </w:t>
      </w:r>
      <w:proofErr w:type="spellStart"/>
      <w:r w:rsidRPr="00EB0983">
        <w:rPr>
          <w:rFonts w:cstheme="minorHAnsi"/>
          <w:lang w:val="en-US"/>
        </w:rPr>
        <w:t>Biber-Klemm</w:t>
      </w:r>
      <w:proofErr w:type="spellEnd"/>
      <w:r w:rsidRPr="00EB0983">
        <w:rPr>
          <w:rFonts w:cstheme="minorHAnsi"/>
          <w:lang w:val="en-US"/>
        </w:rPr>
        <w:t xml:space="preserve"> S, </w:t>
      </w:r>
      <w:proofErr w:type="spellStart"/>
      <w:r w:rsidRPr="00EB0983">
        <w:rPr>
          <w:rFonts w:cstheme="minorHAnsi"/>
          <w:lang w:val="en-US"/>
        </w:rPr>
        <w:t>Grossenbacher-Mansuy</w:t>
      </w:r>
      <w:proofErr w:type="spellEnd"/>
      <w:r w:rsidRPr="00EB0983">
        <w:rPr>
          <w:rFonts w:cstheme="minorHAnsi"/>
          <w:lang w:val="en-US"/>
        </w:rPr>
        <w:t xml:space="preserve"> W, </w:t>
      </w:r>
      <w:proofErr w:type="spellStart"/>
      <w:r w:rsidRPr="00EB0983">
        <w:rPr>
          <w:rFonts w:cstheme="minorHAnsi"/>
          <w:lang w:val="en-US"/>
        </w:rPr>
        <w:t>Joye</w:t>
      </w:r>
      <w:proofErr w:type="spellEnd"/>
      <w:r w:rsidRPr="00EB0983">
        <w:rPr>
          <w:rFonts w:cstheme="minorHAnsi"/>
          <w:lang w:val="en-US"/>
        </w:rPr>
        <w:t xml:space="preserve"> D, Pohl C, </w:t>
      </w:r>
      <w:proofErr w:type="spellStart"/>
      <w:r w:rsidRPr="00EB0983">
        <w:rPr>
          <w:rFonts w:cstheme="minorHAnsi"/>
          <w:lang w:val="en-US"/>
        </w:rPr>
        <w:t>Wiesmann</w:t>
      </w:r>
      <w:proofErr w:type="spellEnd"/>
      <w:r w:rsidRPr="00EB0983">
        <w:rPr>
          <w:rFonts w:cstheme="minorHAnsi"/>
          <w:lang w:val="en-US"/>
        </w:rPr>
        <w:t xml:space="preserve"> U, </w:t>
      </w:r>
      <w:proofErr w:type="spellStart"/>
      <w:r w:rsidRPr="00EB0983">
        <w:rPr>
          <w:rFonts w:cstheme="minorHAnsi"/>
          <w:lang w:val="en-US"/>
        </w:rPr>
        <w:t>Zemp</w:t>
      </w:r>
      <w:proofErr w:type="spellEnd"/>
      <w:r w:rsidRPr="00EB0983">
        <w:rPr>
          <w:rFonts w:cstheme="minorHAnsi"/>
          <w:lang w:val="en-US"/>
        </w:rPr>
        <w:t xml:space="preserve"> E. (eds.):  Handbook of </w:t>
      </w:r>
      <w:proofErr w:type="spellStart"/>
      <w:r w:rsidRPr="00EB0983">
        <w:rPr>
          <w:rFonts w:cstheme="minorHAnsi"/>
          <w:lang w:val="en-US"/>
        </w:rPr>
        <w:t>Transdisciplinary</w:t>
      </w:r>
      <w:proofErr w:type="spellEnd"/>
      <w:r w:rsidRPr="00EB0983">
        <w:rPr>
          <w:rFonts w:cstheme="minorHAnsi"/>
          <w:lang w:val="en-US"/>
        </w:rPr>
        <w:t xml:space="preserve"> Research. </w:t>
      </w:r>
      <w:r w:rsidRPr="00EB0983">
        <w:rPr>
          <w:rFonts w:cstheme="minorHAnsi"/>
        </w:rPr>
        <w:t>Dordrecht, London: Springer 2008.</w:t>
      </w:r>
    </w:p>
    <w:p w14:paraId="1D9F6CE0" w14:textId="77777777" w:rsidR="008E3BF3" w:rsidRPr="00EB0983" w:rsidRDefault="008E3BF3" w:rsidP="00EB0983">
      <w:pPr>
        <w:spacing w:after="60" w:line="360" w:lineRule="auto"/>
        <w:ind w:left="709" w:hanging="709"/>
        <w:contextualSpacing/>
        <w:rPr>
          <w:rFonts w:cstheme="minorHAnsi"/>
        </w:rPr>
      </w:pPr>
      <w:r w:rsidRPr="00EB0983">
        <w:rPr>
          <w:rFonts w:cstheme="minorHAnsi"/>
        </w:rPr>
        <w:t xml:space="preserve">12. </w:t>
      </w:r>
      <w:proofErr w:type="spellStart"/>
      <w:r w:rsidRPr="00EB0983">
        <w:rPr>
          <w:rFonts w:cstheme="minorHAnsi"/>
        </w:rPr>
        <w:t>Defila</w:t>
      </w:r>
      <w:proofErr w:type="spellEnd"/>
      <w:r w:rsidRPr="00EB0983">
        <w:rPr>
          <w:rFonts w:cstheme="minorHAnsi"/>
        </w:rPr>
        <w:t xml:space="preserve"> R, Di Giulio A, Scheuermann M: Forschungsverbundmanagement. Handbuch für die Gestaltung inter- und </w:t>
      </w:r>
      <w:proofErr w:type="spellStart"/>
      <w:r w:rsidRPr="00EB0983">
        <w:rPr>
          <w:rFonts w:cstheme="minorHAnsi"/>
        </w:rPr>
        <w:t>transdiszipinärer</w:t>
      </w:r>
      <w:proofErr w:type="spellEnd"/>
      <w:r w:rsidRPr="00EB0983">
        <w:rPr>
          <w:rFonts w:cstheme="minorHAnsi"/>
        </w:rPr>
        <w:t xml:space="preserve"> Projekte. Zürich: </w:t>
      </w:r>
      <w:proofErr w:type="spellStart"/>
      <w:r w:rsidRPr="00EB0983">
        <w:rPr>
          <w:rFonts w:cstheme="minorHAnsi"/>
        </w:rPr>
        <w:t>vdf</w:t>
      </w:r>
      <w:proofErr w:type="spellEnd"/>
      <w:r w:rsidRPr="00EB0983">
        <w:rPr>
          <w:rFonts w:cstheme="minorHAnsi"/>
        </w:rPr>
        <w:t xml:space="preserve"> 2006.</w:t>
      </w:r>
    </w:p>
    <w:p w14:paraId="08209B87" w14:textId="77777777" w:rsidR="002257B3" w:rsidRPr="00EB0983" w:rsidRDefault="002257B3" w:rsidP="00EB0983">
      <w:pPr>
        <w:spacing w:after="60" w:line="360" w:lineRule="auto"/>
        <w:ind w:left="709" w:hanging="709"/>
        <w:contextualSpacing/>
        <w:rPr>
          <w:rFonts w:cstheme="minorHAnsi"/>
          <w:lang w:val="en-US"/>
        </w:rPr>
      </w:pPr>
      <w:r w:rsidRPr="00EB0983">
        <w:rPr>
          <w:rFonts w:cstheme="minorHAnsi"/>
        </w:rPr>
        <w:t xml:space="preserve">13. Schier C, Schwinger E (Hrsg.) : Interdisziplinarität und </w:t>
      </w:r>
      <w:proofErr w:type="spellStart"/>
      <w:r w:rsidRPr="00EB0983">
        <w:rPr>
          <w:rFonts w:cstheme="minorHAnsi"/>
        </w:rPr>
        <w:t>Transdisziplinarität</w:t>
      </w:r>
      <w:proofErr w:type="spellEnd"/>
      <w:r w:rsidRPr="00EB0983">
        <w:rPr>
          <w:rFonts w:cstheme="minorHAnsi"/>
        </w:rPr>
        <w:t xml:space="preserve"> als Herausforderung akademischer Bildung. </w:t>
      </w:r>
      <w:r w:rsidRPr="00EB0983">
        <w:rPr>
          <w:rFonts w:cstheme="minorHAnsi"/>
          <w:lang w:val="en-US"/>
        </w:rPr>
        <w:t>Bielefeld :transcript Verlag 2014.</w:t>
      </w:r>
    </w:p>
    <w:p w14:paraId="65FB4ED3" w14:textId="77777777" w:rsidR="008E3BF3" w:rsidRPr="00EB0983" w:rsidRDefault="002257B3" w:rsidP="00EB0983">
      <w:pPr>
        <w:pStyle w:val="StandardWeb"/>
        <w:spacing w:before="0" w:beforeAutospacing="0" w:after="60" w:afterAutospacing="0" w:line="360" w:lineRule="auto"/>
        <w:ind w:left="709" w:hanging="709"/>
        <w:contextualSpacing/>
        <w:rPr>
          <w:rFonts w:asciiTheme="minorHAnsi" w:hAnsiTheme="minorHAnsi" w:cstheme="minorHAnsi"/>
        </w:rPr>
      </w:pPr>
      <w:r w:rsidRPr="00EB0983">
        <w:rPr>
          <w:rFonts w:asciiTheme="minorHAnsi" w:hAnsiTheme="minorHAnsi" w:cstheme="minorHAnsi"/>
          <w:lang w:val="en-US"/>
        </w:rPr>
        <w:t>14</w:t>
      </w:r>
      <w:r w:rsidR="008E3BF3" w:rsidRPr="00EB0983">
        <w:rPr>
          <w:rFonts w:asciiTheme="minorHAnsi" w:hAnsiTheme="minorHAnsi" w:cstheme="minorHAnsi"/>
          <w:lang w:val="en-US"/>
        </w:rPr>
        <w:t xml:space="preserve">. Binder CR, </w:t>
      </w:r>
      <w:proofErr w:type="spellStart"/>
      <w:r w:rsidR="008E3BF3" w:rsidRPr="00EB0983">
        <w:rPr>
          <w:rFonts w:asciiTheme="minorHAnsi" w:hAnsiTheme="minorHAnsi" w:cstheme="minorHAnsi"/>
          <w:lang w:val="en-US"/>
        </w:rPr>
        <w:t>Absenger-Helmli</w:t>
      </w:r>
      <w:proofErr w:type="spellEnd"/>
      <w:r w:rsidR="008E3BF3" w:rsidRPr="00EB0983">
        <w:rPr>
          <w:rFonts w:asciiTheme="minorHAnsi" w:hAnsiTheme="minorHAnsi" w:cstheme="minorHAnsi"/>
          <w:lang w:val="en-US"/>
        </w:rPr>
        <w:t xml:space="preserve"> </w:t>
      </w:r>
      <w:proofErr w:type="spellStart"/>
      <w:r w:rsidR="008E3BF3" w:rsidRPr="00EB0983">
        <w:rPr>
          <w:rFonts w:asciiTheme="minorHAnsi" w:hAnsiTheme="minorHAnsi" w:cstheme="minorHAnsi"/>
          <w:lang w:val="en-US"/>
        </w:rPr>
        <w:t>I,Schilling</w:t>
      </w:r>
      <w:proofErr w:type="spellEnd"/>
      <w:r w:rsidR="008E3BF3" w:rsidRPr="00EB0983">
        <w:rPr>
          <w:rFonts w:asciiTheme="minorHAnsi" w:hAnsiTheme="minorHAnsi" w:cstheme="minorHAnsi"/>
          <w:lang w:val="en-US"/>
        </w:rPr>
        <w:t xml:space="preserve"> T: The reality of </w:t>
      </w:r>
      <w:proofErr w:type="spellStart"/>
      <w:r w:rsidR="008E3BF3" w:rsidRPr="00EB0983">
        <w:rPr>
          <w:rFonts w:asciiTheme="minorHAnsi" w:hAnsiTheme="minorHAnsi" w:cstheme="minorHAnsi"/>
          <w:lang w:val="en-US"/>
        </w:rPr>
        <w:t>transdisciplinarity</w:t>
      </w:r>
      <w:proofErr w:type="spellEnd"/>
      <w:r w:rsidR="008E3BF3" w:rsidRPr="00EB0983">
        <w:rPr>
          <w:rFonts w:asciiTheme="minorHAnsi" w:hAnsiTheme="minorHAnsi" w:cstheme="minorHAnsi"/>
          <w:lang w:val="en-US"/>
        </w:rPr>
        <w:t xml:space="preserve">: a framework-based self-reflection from science and practice leaders. </w:t>
      </w:r>
      <w:proofErr w:type="spellStart"/>
      <w:r w:rsidR="008E3BF3" w:rsidRPr="00EB0983">
        <w:rPr>
          <w:rFonts w:asciiTheme="minorHAnsi" w:hAnsiTheme="minorHAnsi" w:cstheme="minorHAnsi"/>
        </w:rPr>
        <w:t>Sustainability</w:t>
      </w:r>
      <w:proofErr w:type="spellEnd"/>
      <w:r w:rsidR="008E3BF3" w:rsidRPr="00EB0983">
        <w:rPr>
          <w:rFonts w:asciiTheme="minorHAnsi" w:hAnsiTheme="minorHAnsi" w:cstheme="minorHAnsi"/>
        </w:rPr>
        <w:t xml:space="preserve"> Science 2015: 1-18.</w:t>
      </w:r>
    </w:p>
    <w:p w14:paraId="750BEB1C" w14:textId="77777777" w:rsidR="008E3BF3" w:rsidRPr="00EB0983" w:rsidRDefault="00191AC6" w:rsidP="00EB0983">
      <w:pPr>
        <w:spacing w:after="60" w:line="360" w:lineRule="auto"/>
        <w:ind w:left="709" w:hanging="709"/>
        <w:contextualSpacing/>
        <w:rPr>
          <w:rFonts w:cstheme="minorHAnsi"/>
        </w:rPr>
      </w:pPr>
      <w:r w:rsidRPr="00EB0983">
        <w:rPr>
          <w:rFonts w:cstheme="minorHAnsi"/>
        </w:rPr>
        <w:t>15</w:t>
      </w:r>
      <w:r w:rsidR="008E3BF3" w:rsidRPr="00EB0983">
        <w:rPr>
          <w:rFonts w:cstheme="minorHAnsi"/>
        </w:rPr>
        <w:t xml:space="preserve">. </w:t>
      </w:r>
      <w:proofErr w:type="spellStart"/>
      <w:r w:rsidR="008E3BF3" w:rsidRPr="00EB0983">
        <w:rPr>
          <w:rFonts w:cstheme="minorHAnsi"/>
        </w:rPr>
        <w:t>Gethmann</w:t>
      </w:r>
      <w:proofErr w:type="spellEnd"/>
      <w:r w:rsidR="008E3BF3" w:rsidRPr="00EB0983">
        <w:rPr>
          <w:rFonts w:cstheme="minorHAnsi"/>
        </w:rPr>
        <w:t xml:space="preserve"> CF, </w:t>
      </w:r>
      <w:proofErr w:type="spellStart"/>
      <w:r w:rsidR="008E3BF3" w:rsidRPr="00EB0983">
        <w:rPr>
          <w:rFonts w:cstheme="minorHAnsi"/>
        </w:rPr>
        <w:t>Gerok</w:t>
      </w:r>
      <w:proofErr w:type="spellEnd"/>
      <w:r w:rsidR="008E3BF3" w:rsidRPr="00EB0983">
        <w:rPr>
          <w:rFonts w:cstheme="minorHAnsi"/>
        </w:rPr>
        <w:t xml:space="preserve"> W, Mittelstraß J, Stock G, Helmchen H, Schmidt-Aßmann E u.a.: Gesundheit nach Maß? Eine transdisziplinäre Studie zu den Grundlagen eines dauerhaften Gesundheitssystems. </w:t>
      </w:r>
      <w:r w:rsidRPr="00EB0983">
        <w:rPr>
          <w:rFonts w:cstheme="minorHAnsi"/>
        </w:rPr>
        <w:t xml:space="preserve">  </w:t>
      </w:r>
      <w:r w:rsidR="008E3BF3" w:rsidRPr="00EB0983">
        <w:rPr>
          <w:rFonts w:cstheme="minorHAnsi"/>
        </w:rPr>
        <w:t>Berlin: Akademie Verlag 2004.</w:t>
      </w:r>
    </w:p>
    <w:p w14:paraId="6547980A" w14:textId="77777777" w:rsidR="008E3BF3" w:rsidRPr="00EB0983" w:rsidRDefault="00191AC6" w:rsidP="00EB0983">
      <w:pPr>
        <w:spacing w:after="60" w:line="360" w:lineRule="auto"/>
        <w:ind w:left="709" w:hanging="709"/>
        <w:contextualSpacing/>
        <w:rPr>
          <w:rFonts w:cstheme="minorHAnsi"/>
        </w:rPr>
      </w:pPr>
      <w:r w:rsidRPr="00EB0983">
        <w:rPr>
          <w:rFonts w:cstheme="minorHAnsi"/>
        </w:rPr>
        <w:t>16</w:t>
      </w:r>
      <w:r w:rsidR="008E3BF3" w:rsidRPr="00EB0983">
        <w:rPr>
          <w:rFonts w:cstheme="minorHAnsi"/>
        </w:rPr>
        <w:t xml:space="preserve">. </w:t>
      </w:r>
      <w:proofErr w:type="spellStart"/>
      <w:r w:rsidR="008E3BF3" w:rsidRPr="00EB0983">
        <w:rPr>
          <w:rFonts w:cstheme="minorHAnsi"/>
        </w:rPr>
        <w:t>Leopoldina</w:t>
      </w:r>
      <w:proofErr w:type="spellEnd"/>
      <w:r w:rsidR="008E3BF3" w:rsidRPr="00EB0983">
        <w:rPr>
          <w:rFonts w:cstheme="minorHAnsi"/>
        </w:rPr>
        <w:t xml:space="preserve">, </w:t>
      </w:r>
      <w:proofErr w:type="spellStart"/>
      <w:r w:rsidR="008E3BF3" w:rsidRPr="00EB0983">
        <w:rPr>
          <w:rFonts w:cstheme="minorHAnsi"/>
        </w:rPr>
        <w:t>acatech</w:t>
      </w:r>
      <w:proofErr w:type="spellEnd"/>
      <w:r w:rsidR="008E3BF3" w:rsidRPr="00EB0983">
        <w:rPr>
          <w:rFonts w:cstheme="minorHAnsi"/>
        </w:rPr>
        <w:t xml:space="preserve">, Union der Deutschen Akademien der Wissenschaften. Frühkindliche </w:t>
      </w:r>
      <w:proofErr w:type="spellStart"/>
      <w:r w:rsidR="008E3BF3" w:rsidRPr="00EB0983">
        <w:rPr>
          <w:rFonts w:cstheme="minorHAnsi"/>
        </w:rPr>
        <w:t>Sozialisation.Biologische</w:t>
      </w:r>
      <w:proofErr w:type="spellEnd"/>
      <w:r w:rsidR="008E3BF3" w:rsidRPr="00EB0983">
        <w:rPr>
          <w:rFonts w:cstheme="minorHAnsi"/>
        </w:rPr>
        <w:t>, psychologische, linguistische, soziologische und ökonomische Perspektiven. http://www.leopoldina.org/uploads/tx_leopublication/2014_Stellungnahme_Sozialisation_web.pdf (zuletzt aufgerufen: 28.September 2015)</w:t>
      </w:r>
    </w:p>
    <w:p w14:paraId="06A0B60A" w14:textId="77777777" w:rsidR="008E3BF3" w:rsidRPr="00EB0983" w:rsidRDefault="00191AC6" w:rsidP="00EB0983">
      <w:pPr>
        <w:pStyle w:val="StandardWeb"/>
        <w:spacing w:before="0" w:beforeAutospacing="0" w:after="60" w:afterAutospacing="0" w:line="360" w:lineRule="auto"/>
        <w:ind w:left="709" w:hanging="709"/>
        <w:contextualSpacing/>
        <w:rPr>
          <w:rFonts w:asciiTheme="minorHAnsi" w:hAnsiTheme="minorHAnsi" w:cstheme="minorHAnsi"/>
        </w:rPr>
      </w:pPr>
      <w:r w:rsidRPr="00EB0983">
        <w:rPr>
          <w:rFonts w:asciiTheme="minorHAnsi" w:hAnsiTheme="minorHAnsi" w:cstheme="minorHAnsi"/>
        </w:rPr>
        <w:lastRenderedPageBreak/>
        <w:t>17</w:t>
      </w:r>
      <w:r w:rsidR="008E3BF3" w:rsidRPr="00EB0983">
        <w:rPr>
          <w:rFonts w:asciiTheme="minorHAnsi" w:hAnsiTheme="minorHAnsi" w:cstheme="minorHAnsi"/>
        </w:rPr>
        <w:t xml:space="preserve">. Mittelstraß J.: Die Stunde der Interdisziplinarität? In: </w:t>
      </w:r>
      <w:proofErr w:type="spellStart"/>
      <w:r w:rsidR="008E3BF3" w:rsidRPr="00EB0983">
        <w:rPr>
          <w:rFonts w:asciiTheme="minorHAnsi" w:hAnsiTheme="minorHAnsi" w:cstheme="minorHAnsi"/>
        </w:rPr>
        <w:t>Kocka</w:t>
      </w:r>
      <w:proofErr w:type="spellEnd"/>
      <w:r w:rsidR="008E3BF3" w:rsidRPr="00EB0983">
        <w:rPr>
          <w:rFonts w:asciiTheme="minorHAnsi" w:hAnsiTheme="minorHAnsi" w:cstheme="minorHAnsi"/>
        </w:rPr>
        <w:t xml:space="preserve"> J (Hrsg.) Interdisziplinarität. Praxis- Herausforderungen- Ideologie, Frankfurt a.M.: Suhrkamp 1987; 152-158.</w:t>
      </w:r>
    </w:p>
    <w:p w14:paraId="5E746184" w14:textId="77777777" w:rsidR="008E3BF3" w:rsidRPr="00EB0983" w:rsidRDefault="00191AC6" w:rsidP="00EB0983">
      <w:pPr>
        <w:pStyle w:val="StandardWeb"/>
        <w:spacing w:before="0" w:beforeAutospacing="0" w:after="60" w:afterAutospacing="0" w:line="360" w:lineRule="auto"/>
        <w:ind w:left="709" w:hanging="709"/>
        <w:contextualSpacing/>
        <w:rPr>
          <w:rFonts w:asciiTheme="minorHAnsi" w:hAnsiTheme="minorHAnsi" w:cstheme="minorHAnsi"/>
        </w:rPr>
      </w:pPr>
      <w:r w:rsidRPr="00EB0983">
        <w:rPr>
          <w:rFonts w:asciiTheme="minorHAnsi" w:hAnsiTheme="minorHAnsi" w:cstheme="minorHAnsi"/>
        </w:rPr>
        <w:t>18</w:t>
      </w:r>
      <w:r w:rsidR="00601C8C" w:rsidRPr="00EB0983">
        <w:rPr>
          <w:rFonts w:asciiTheme="minorHAnsi" w:hAnsiTheme="minorHAnsi" w:cstheme="minorHAnsi"/>
        </w:rPr>
        <w:t xml:space="preserve">. Ganten D, </w:t>
      </w:r>
      <w:r w:rsidR="00F3614D" w:rsidRPr="00EB0983">
        <w:rPr>
          <w:rFonts w:asciiTheme="minorHAnsi" w:hAnsiTheme="minorHAnsi" w:cstheme="minorHAnsi"/>
        </w:rPr>
        <w:t>Niehaus J:</w:t>
      </w:r>
      <w:r w:rsidR="00601C8C" w:rsidRPr="00EB0983">
        <w:rPr>
          <w:rFonts w:asciiTheme="minorHAnsi" w:hAnsiTheme="minorHAnsi" w:cstheme="minorHAnsi"/>
        </w:rPr>
        <w:t xml:space="preserve"> Die Gesundheitsformel, Knaus Verlag 2014</w:t>
      </w:r>
      <w:r w:rsidR="0015095F" w:rsidRPr="00EB0983">
        <w:rPr>
          <w:rFonts w:asciiTheme="minorHAnsi" w:hAnsiTheme="minorHAnsi" w:cstheme="minorHAnsi"/>
        </w:rPr>
        <w:t>.</w:t>
      </w:r>
    </w:p>
    <w:p w14:paraId="31CDF486" w14:textId="31FB177F" w:rsidR="008E3BF3" w:rsidRPr="00EB0983" w:rsidRDefault="00191AC6" w:rsidP="00EB0983">
      <w:pPr>
        <w:spacing w:after="60" w:line="360" w:lineRule="auto"/>
        <w:ind w:left="709" w:hanging="709"/>
        <w:contextualSpacing/>
        <w:rPr>
          <w:rFonts w:cstheme="minorHAnsi"/>
          <w:lang w:val="en-US"/>
        </w:rPr>
      </w:pPr>
      <w:r w:rsidRPr="00EB0983">
        <w:rPr>
          <w:rFonts w:cstheme="minorHAnsi"/>
          <w:lang w:val="en-US"/>
        </w:rPr>
        <w:t>19</w:t>
      </w:r>
      <w:r w:rsidR="008E3BF3" w:rsidRPr="00EB0983">
        <w:rPr>
          <w:rFonts w:cstheme="minorHAnsi"/>
          <w:lang w:val="en-US"/>
        </w:rPr>
        <w:t>. Nature 2015: 305</w:t>
      </w:r>
      <w:r w:rsidR="002D34DA" w:rsidRPr="00EB0983">
        <w:rPr>
          <w:rFonts w:cstheme="minorHAnsi"/>
          <w:lang w:val="en-US"/>
        </w:rPr>
        <w:t xml:space="preserve"> </w:t>
      </w:r>
      <w:hyperlink r:id="rId9" w:history="1">
        <w:r w:rsidR="002D34DA" w:rsidRPr="00EB0983">
          <w:rPr>
            <w:rStyle w:val="Link"/>
            <w:rFonts w:cstheme="minorHAnsi"/>
            <w:lang w:val="en-US"/>
          </w:rPr>
          <w:t>http://</w:t>
        </w:r>
        <w:proofErr w:type="spellStart"/>
        <w:r w:rsidR="002D34DA" w:rsidRPr="00EB0983">
          <w:rPr>
            <w:rStyle w:val="Link"/>
            <w:rFonts w:cstheme="minorHAnsi"/>
            <w:lang w:val="en-US"/>
          </w:rPr>
          <w:t>www.nature.com</w:t>
        </w:r>
        <w:proofErr w:type="spellEnd"/>
        <w:r w:rsidR="002D34DA" w:rsidRPr="00EB0983">
          <w:rPr>
            <w:rStyle w:val="Link"/>
            <w:rFonts w:cstheme="minorHAnsi"/>
            <w:lang w:val="en-US"/>
          </w:rPr>
          <w:t>/nature/journal/</w:t>
        </w:r>
        <w:proofErr w:type="spellStart"/>
        <w:r w:rsidR="002D34DA" w:rsidRPr="00EB0983">
          <w:rPr>
            <w:rStyle w:val="Link"/>
            <w:rFonts w:cstheme="minorHAnsi"/>
            <w:lang w:val="en-US"/>
          </w:rPr>
          <w:t>v525</w:t>
        </w:r>
        <w:proofErr w:type="spellEnd"/>
        <w:r w:rsidR="002D34DA" w:rsidRPr="00EB0983">
          <w:rPr>
            <w:rStyle w:val="Link"/>
            <w:rFonts w:cstheme="minorHAnsi"/>
            <w:lang w:val="en-US"/>
          </w:rPr>
          <w:t>/</w:t>
        </w:r>
        <w:proofErr w:type="spellStart"/>
        <w:r w:rsidR="002D34DA" w:rsidRPr="00EB0983">
          <w:rPr>
            <w:rStyle w:val="Link"/>
            <w:rFonts w:cstheme="minorHAnsi"/>
            <w:lang w:val="en-US"/>
          </w:rPr>
          <w:t>n7569</w:t>
        </w:r>
        <w:proofErr w:type="spellEnd"/>
        <w:r w:rsidR="002D34DA" w:rsidRPr="00EB0983">
          <w:rPr>
            <w:rStyle w:val="Link"/>
            <w:rFonts w:cstheme="minorHAnsi"/>
            <w:lang w:val="en-US"/>
          </w:rPr>
          <w:t>/</w:t>
        </w:r>
        <w:proofErr w:type="spellStart"/>
        <w:r w:rsidR="002D34DA" w:rsidRPr="00EB0983">
          <w:rPr>
            <w:rStyle w:val="Link"/>
            <w:rFonts w:cstheme="minorHAnsi"/>
            <w:lang w:val="en-US"/>
          </w:rPr>
          <w:t>index.html</w:t>
        </w:r>
        <w:proofErr w:type="spellEnd"/>
      </w:hyperlink>
      <w:r w:rsidR="002D34DA" w:rsidRPr="00EB0983">
        <w:rPr>
          <w:rFonts w:cstheme="minorHAnsi"/>
          <w:lang w:val="en-US"/>
        </w:rPr>
        <w:t xml:space="preserve"> (</w:t>
      </w:r>
      <w:proofErr w:type="spellStart"/>
      <w:r w:rsidR="002D34DA" w:rsidRPr="00EB0983">
        <w:rPr>
          <w:rFonts w:cstheme="minorHAnsi"/>
          <w:lang w:val="en-US"/>
        </w:rPr>
        <w:t>zuletzt</w:t>
      </w:r>
      <w:proofErr w:type="spellEnd"/>
      <w:r w:rsidR="002D34DA" w:rsidRPr="00EB0983">
        <w:rPr>
          <w:rFonts w:cstheme="minorHAnsi"/>
          <w:lang w:val="en-US"/>
        </w:rPr>
        <w:t xml:space="preserve"> </w:t>
      </w:r>
      <w:proofErr w:type="spellStart"/>
      <w:r w:rsidR="002D34DA" w:rsidRPr="00EB0983">
        <w:rPr>
          <w:rFonts w:cstheme="minorHAnsi"/>
          <w:lang w:val="en-US"/>
        </w:rPr>
        <w:t>aufgerufen</w:t>
      </w:r>
      <w:proofErr w:type="spellEnd"/>
      <w:r w:rsidR="002D34DA" w:rsidRPr="00EB0983">
        <w:rPr>
          <w:rFonts w:cstheme="minorHAnsi"/>
          <w:lang w:val="en-US"/>
        </w:rPr>
        <w:t xml:space="preserve"> 04. November 2015)</w:t>
      </w:r>
    </w:p>
    <w:p w14:paraId="452A7DEA" w14:textId="6BE512DA" w:rsidR="008E3BF3" w:rsidRPr="00EB0983" w:rsidRDefault="00191AC6" w:rsidP="00EB0983">
      <w:pPr>
        <w:spacing w:after="60" w:line="360" w:lineRule="auto"/>
        <w:ind w:left="709" w:hanging="709"/>
        <w:contextualSpacing/>
        <w:rPr>
          <w:rFonts w:cstheme="minorHAnsi"/>
        </w:rPr>
      </w:pPr>
      <w:r w:rsidRPr="00EB0983">
        <w:rPr>
          <w:rFonts w:cstheme="minorHAnsi"/>
          <w:lang w:val="en-US"/>
        </w:rPr>
        <w:t>20</w:t>
      </w:r>
      <w:r w:rsidR="008E3BF3" w:rsidRPr="00EB0983">
        <w:rPr>
          <w:rFonts w:cstheme="minorHAnsi"/>
          <w:lang w:val="en-US"/>
        </w:rPr>
        <w:t xml:space="preserve">. </w:t>
      </w:r>
      <w:r w:rsidR="00F3614D" w:rsidRPr="00EB0983">
        <w:rPr>
          <w:rFonts w:cstheme="minorHAnsi"/>
          <w:lang w:val="en-US"/>
        </w:rPr>
        <w:t xml:space="preserve">Van </w:t>
      </w:r>
      <w:proofErr w:type="spellStart"/>
      <w:r w:rsidR="008E3BF3" w:rsidRPr="00EB0983">
        <w:rPr>
          <w:rFonts w:cstheme="minorHAnsi"/>
          <w:lang w:val="en-US"/>
        </w:rPr>
        <w:t>Noorden</w:t>
      </w:r>
      <w:proofErr w:type="spellEnd"/>
      <w:r w:rsidR="008E3BF3" w:rsidRPr="00EB0983">
        <w:rPr>
          <w:rFonts w:cstheme="minorHAnsi"/>
          <w:lang w:val="en-US"/>
        </w:rPr>
        <w:t xml:space="preserve">, R: Interdisciplinary research by the numbers. </w:t>
      </w:r>
      <w:r w:rsidR="008E3BF3" w:rsidRPr="00EB0983">
        <w:rPr>
          <w:rFonts w:cstheme="minorHAnsi"/>
        </w:rPr>
        <w:t>Nature 2015; 525: 306-307.</w:t>
      </w:r>
      <w:r w:rsidR="002D34DA" w:rsidRPr="00EB0983">
        <w:rPr>
          <w:rFonts w:cstheme="minorHAnsi"/>
        </w:rPr>
        <w:t xml:space="preserve"> </w:t>
      </w:r>
    </w:p>
    <w:p w14:paraId="14F8C2AA" w14:textId="49C70684" w:rsidR="002D34DA" w:rsidRPr="00EB0983" w:rsidRDefault="001375E4" w:rsidP="00EB0983">
      <w:pPr>
        <w:spacing w:after="60" w:line="360" w:lineRule="auto"/>
        <w:ind w:left="709" w:hanging="709"/>
        <w:contextualSpacing/>
        <w:rPr>
          <w:rFonts w:cstheme="minorHAnsi"/>
        </w:rPr>
      </w:pPr>
      <w:hyperlink r:id="rId10" w:history="1">
        <w:r w:rsidR="002D34DA" w:rsidRPr="00EB0983">
          <w:rPr>
            <w:rStyle w:val="Link"/>
            <w:rFonts w:cstheme="minorHAnsi"/>
          </w:rPr>
          <w:t>http://www.nature.com/news/interdisciplinary-research-by-the-numbers-1.18349</w:t>
        </w:r>
      </w:hyperlink>
      <w:r w:rsidR="002D34DA" w:rsidRPr="00EB0983">
        <w:rPr>
          <w:rFonts w:cstheme="minorHAnsi"/>
        </w:rPr>
        <w:t xml:space="preserve"> (zuletzt aufgerufen 04. November 2015)</w:t>
      </w:r>
    </w:p>
    <w:p w14:paraId="0A2D4D8E" w14:textId="77777777" w:rsidR="008E3BF3" w:rsidRPr="00EB0983" w:rsidRDefault="00191AC6" w:rsidP="00EB0983">
      <w:pPr>
        <w:pStyle w:val="StandardWeb"/>
        <w:spacing w:before="0" w:beforeAutospacing="0" w:after="60" w:afterAutospacing="0" w:line="360" w:lineRule="auto"/>
        <w:ind w:left="709" w:hanging="709"/>
        <w:contextualSpacing/>
        <w:rPr>
          <w:rFonts w:asciiTheme="minorHAnsi" w:hAnsiTheme="minorHAnsi" w:cstheme="minorHAnsi"/>
        </w:rPr>
      </w:pPr>
      <w:r w:rsidRPr="00EB0983">
        <w:rPr>
          <w:rFonts w:asciiTheme="minorHAnsi" w:hAnsiTheme="minorHAnsi" w:cstheme="minorHAnsi"/>
        </w:rPr>
        <w:t>21</w:t>
      </w:r>
      <w:r w:rsidR="008E3BF3" w:rsidRPr="00EB0983">
        <w:rPr>
          <w:rFonts w:asciiTheme="minorHAnsi" w:hAnsiTheme="minorHAnsi" w:cstheme="minorHAnsi"/>
        </w:rPr>
        <w:t xml:space="preserve">. Müller R, Ganten D, </w:t>
      </w:r>
      <w:proofErr w:type="spellStart"/>
      <w:r w:rsidR="008E3BF3" w:rsidRPr="00EB0983">
        <w:rPr>
          <w:rFonts w:asciiTheme="minorHAnsi" w:hAnsiTheme="minorHAnsi" w:cstheme="minorHAnsi"/>
        </w:rPr>
        <w:t>Larisch</w:t>
      </w:r>
      <w:proofErr w:type="spellEnd"/>
      <w:r w:rsidR="008E3BF3" w:rsidRPr="00EB0983">
        <w:rPr>
          <w:rFonts w:asciiTheme="minorHAnsi" w:hAnsiTheme="minorHAnsi" w:cstheme="minorHAnsi"/>
        </w:rPr>
        <w:t xml:space="preserve"> J: Public Health: Gesundheit ist mehr als Medizin. </w:t>
      </w:r>
      <w:proofErr w:type="spellStart"/>
      <w:r w:rsidR="008E3BF3" w:rsidRPr="00EB0983">
        <w:rPr>
          <w:rFonts w:asciiTheme="minorHAnsi" w:hAnsiTheme="minorHAnsi" w:cstheme="minorHAnsi"/>
        </w:rPr>
        <w:t>Dtsch</w:t>
      </w:r>
      <w:proofErr w:type="spellEnd"/>
      <w:r w:rsidR="008E3BF3" w:rsidRPr="00EB0983">
        <w:rPr>
          <w:rFonts w:asciiTheme="minorHAnsi" w:hAnsiTheme="minorHAnsi" w:cstheme="minorHAnsi"/>
        </w:rPr>
        <w:t xml:space="preserve"> </w:t>
      </w:r>
      <w:proofErr w:type="spellStart"/>
      <w:r w:rsidR="008E3BF3" w:rsidRPr="00EB0983">
        <w:rPr>
          <w:rFonts w:asciiTheme="minorHAnsi" w:hAnsiTheme="minorHAnsi" w:cstheme="minorHAnsi"/>
        </w:rPr>
        <w:t>Arztbl</w:t>
      </w:r>
      <w:proofErr w:type="spellEnd"/>
      <w:r w:rsidR="008E3BF3" w:rsidRPr="00EB0983">
        <w:rPr>
          <w:rFonts w:asciiTheme="minorHAnsi" w:hAnsiTheme="minorHAnsi" w:cstheme="minorHAnsi"/>
        </w:rPr>
        <w:t xml:space="preserve"> 2014, 111(44): A 1900-2.</w:t>
      </w:r>
    </w:p>
    <w:p w14:paraId="0705085F" w14:textId="77777777" w:rsidR="008E3BF3" w:rsidRPr="00EB0983" w:rsidRDefault="00191AC6" w:rsidP="00EB0983">
      <w:pPr>
        <w:spacing w:after="60" w:line="360" w:lineRule="auto"/>
        <w:ind w:left="709" w:hanging="709"/>
        <w:contextualSpacing/>
        <w:rPr>
          <w:rFonts w:cstheme="minorHAnsi"/>
        </w:rPr>
      </w:pPr>
      <w:r w:rsidRPr="00EB0983">
        <w:rPr>
          <w:rFonts w:cstheme="minorHAnsi"/>
        </w:rPr>
        <w:t>22</w:t>
      </w:r>
      <w:r w:rsidR="008E3BF3" w:rsidRPr="00EB0983">
        <w:rPr>
          <w:rFonts w:cstheme="minorHAnsi"/>
        </w:rPr>
        <w:t xml:space="preserve">. Kaufmann FX: Interdisziplinäre Wissenschaftspraxis. Erfahrungen und Kriterien. In: : </w:t>
      </w:r>
      <w:proofErr w:type="spellStart"/>
      <w:r w:rsidR="008E3BF3" w:rsidRPr="00EB0983">
        <w:rPr>
          <w:rFonts w:cstheme="minorHAnsi"/>
        </w:rPr>
        <w:t>Kocka</w:t>
      </w:r>
      <w:proofErr w:type="spellEnd"/>
      <w:r w:rsidR="008E3BF3" w:rsidRPr="00EB0983">
        <w:rPr>
          <w:rFonts w:cstheme="minorHAnsi"/>
        </w:rPr>
        <w:t xml:space="preserve"> J (Hrsg.) Interdisziplinarität. Praxis- Herausforderungen- Ideologie, Frankfurt a.M.: Suhrkamp 1987; 63-81.</w:t>
      </w:r>
    </w:p>
    <w:p w14:paraId="671ED86F" w14:textId="77777777" w:rsidR="008E3BF3" w:rsidRPr="00EB0983" w:rsidRDefault="00191AC6" w:rsidP="00EB0983">
      <w:pPr>
        <w:spacing w:after="60" w:line="360" w:lineRule="auto"/>
        <w:ind w:left="709" w:hanging="709"/>
        <w:contextualSpacing/>
        <w:rPr>
          <w:rFonts w:cstheme="minorHAnsi"/>
          <w:lang w:val="en-US"/>
        </w:rPr>
      </w:pPr>
      <w:r w:rsidRPr="00EB0983">
        <w:rPr>
          <w:rFonts w:cstheme="minorHAnsi"/>
          <w:lang w:val="en-US"/>
        </w:rPr>
        <w:t>23</w:t>
      </w:r>
      <w:r w:rsidR="008E3BF3" w:rsidRPr="00EB0983">
        <w:rPr>
          <w:rFonts w:cstheme="minorHAnsi"/>
          <w:lang w:val="en-US"/>
        </w:rPr>
        <w:t xml:space="preserve">. </w:t>
      </w:r>
      <w:proofErr w:type="spellStart"/>
      <w:r w:rsidR="008E3BF3" w:rsidRPr="00EB0983">
        <w:rPr>
          <w:rFonts w:cstheme="minorHAnsi"/>
          <w:lang w:val="en-US"/>
        </w:rPr>
        <w:t>Kleinman</w:t>
      </w:r>
      <w:proofErr w:type="spellEnd"/>
      <w:r w:rsidR="008E3BF3" w:rsidRPr="00EB0983">
        <w:rPr>
          <w:rFonts w:cstheme="minorHAnsi"/>
          <w:lang w:val="en-US"/>
        </w:rPr>
        <w:t>, A.: The art of medicine. Four social theories for global health. Lancet 2010, Vol. 375; 1518-1519.</w:t>
      </w:r>
    </w:p>
    <w:p w14:paraId="256215CF" w14:textId="77777777" w:rsidR="008E3BF3" w:rsidRPr="00EB0983" w:rsidRDefault="00191AC6" w:rsidP="00EB0983">
      <w:pPr>
        <w:spacing w:after="60" w:line="360" w:lineRule="auto"/>
        <w:ind w:left="709" w:hanging="709"/>
        <w:contextualSpacing/>
        <w:rPr>
          <w:rFonts w:cstheme="minorHAnsi"/>
          <w:lang w:val="en-US"/>
        </w:rPr>
      </w:pPr>
      <w:r w:rsidRPr="00EB0983">
        <w:rPr>
          <w:rFonts w:cstheme="minorHAnsi"/>
          <w:lang w:val="en-US"/>
        </w:rPr>
        <w:t>24</w:t>
      </w:r>
      <w:r w:rsidR="008E3BF3" w:rsidRPr="00EB0983">
        <w:rPr>
          <w:rFonts w:cstheme="minorHAnsi"/>
          <w:lang w:val="en-US"/>
        </w:rPr>
        <w:t>. Merton R. K.: The unanticipated consequences of purposive social action. Am Sociological Rev 1936; 1: 894–904.</w:t>
      </w:r>
    </w:p>
    <w:p w14:paraId="3EEB66DD" w14:textId="77777777" w:rsidR="008E3BF3" w:rsidRPr="00EB0983" w:rsidRDefault="00191AC6" w:rsidP="00EB0983">
      <w:pPr>
        <w:spacing w:after="60" w:line="360" w:lineRule="auto"/>
        <w:ind w:left="709" w:hanging="709"/>
        <w:contextualSpacing/>
        <w:rPr>
          <w:rFonts w:cstheme="minorHAnsi"/>
          <w:lang w:val="en-US"/>
        </w:rPr>
      </w:pPr>
      <w:r w:rsidRPr="00EB0983">
        <w:rPr>
          <w:rFonts w:cstheme="minorHAnsi"/>
          <w:lang w:val="en-US"/>
        </w:rPr>
        <w:t>25</w:t>
      </w:r>
      <w:r w:rsidR="008E3BF3" w:rsidRPr="00EB0983">
        <w:rPr>
          <w:rFonts w:cstheme="minorHAnsi"/>
          <w:lang w:val="en-US"/>
        </w:rPr>
        <w:t xml:space="preserve">. Berger P, </w:t>
      </w:r>
      <w:proofErr w:type="spellStart"/>
      <w:r w:rsidR="008E3BF3" w:rsidRPr="00EB0983">
        <w:rPr>
          <w:rFonts w:cstheme="minorHAnsi"/>
          <w:lang w:val="en-US"/>
        </w:rPr>
        <w:t>Luckmann</w:t>
      </w:r>
      <w:proofErr w:type="spellEnd"/>
      <w:r w:rsidR="008E3BF3" w:rsidRPr="00EB0983">
        <w:rPr>
          <w:rFonts w:cstheme="minorHAnsi"/>
          <w:lang w:val="en-US"/>
        </w:rPr>
        <w:t xml:space="preserve"> T. The social construction of reality. Garden City: Anchor Books, 1967.</w:t>
      </w:r>
    </w:p>
    <w:p w14:paraId="67D5FCC2" w14:textId="77777777" w:rsidR="008E3BF3" w:rsidRPr="00EB0983" w:rsidRDefault="00191AC6" w:rsidP="00EB0983">
      <w:pPr>
        <w:spacing w:after="60" w:line="360" w:lineRule="auto"/>
        <w:ind w:left="709" w:hanging="709"/>
        <w:contextualSpacing/>
        <w:rPr>
          <w:rFonts w:cstheme="minorHAnsi"/>
          <w:lang w:val="en-US"/>
        </w:rPr>
      </w:pPr>
      <w:r w:rsidRPr="00EB0983">
        <w:rPr>
          <w:rFonts w:cstheme="minorHAnsi"/>
          <w:lang w:val="en-US"/>
        </w:rPr>
        <w:t>26</w:t>
      </w:r>
      <w:r w:rsidR="008E3BF3" w:rsidRPr="00EB0983">
        <w:rPr>
          <w:rFonts w:cstheme="minorHAnsi"/>
          <w:lang w:val="en-US"/>
        </w:rPr>
        <w:t xml:space="preserve">. </w:t>
      </w:r>
      <w:proofErr w:type="spellStart"/>
      <w:r w:rsidR="008E3BF3" w:rsidRPr="00EB0983">
        <w:rPr>
          <w:rFonts w:cstheme="minorHAnsi"/>
          <w:lang w:val="en-US"/>
        </w:rPr>
        <w:t>Kleinman</w:t>
      </w:r>
      <w:proofErr w:type="spellEnd"/>
      <w:r w:rsidR="008E3BF3" w:rsidRPr="00EB0983">
        <w:rPr>
          <w:rFonts w:cstheme="minorHAnsi"/>
          <w:lang w:val="en-US"/>
        </w:rPr>
        <w:t xml:space="preserve"> A, D</w:t>
      </w:r>
      <w:r w:rsidR="009C2053" w:rsidRPr="00EB0983">
        <w:rPr>
          <w:rFonts w:cstheme="minorHAnsi"/>
          <w:lang w:val="en-US"/>
        </w:rPr>
        <w:t>as V, Lock M, eds.: Social suff</w:t>
      </w:r>
      <w:r w:rsidR="008E3BF3" w:rsidRPr="00EB0983">
        <w:rPr>
          <w:rFonts w:cstheme="minorHAnsi"/>
          <w:lang w:val="en-US"/>
        </w:rPr>
        <w:t>ering. Berkeley: University of California Press, 1997.</w:t>
      </w:r>
    </w:p>
    <w:p w14:paraId="174E7B77" w14:textId="77777777" w:rsidR="00191AC6" w:rsidRPr="00EB0983" w:rsidRDefault="00191AC6" w:rsidP="00EB0983">
      <w:pPr>
        <w:spacing w:after="60" w:line="360" w:lineRule="auto"/>
        <w:ind w:left="709" w:hanging="709"/>
        <w:contextualSpacing/>
        <w:rPr>
          <w:rFonts w:cstheme="minorHAnsi"/>
          <w:lang w:val="en-US"/>
        </w:rPr>
      </w:pPr>
      <w:r w:rsidRPr="00EB0983">
        <w:rPr>
          <w:rFonts w:cstheme="minorHAnsi"/>
          <w:lang w:val="en-US"/>
        </w:rPr>
        <w:t>27</w:t>
      </w:r>
      <w:r w:rsidR="008E3BF3" w:rsidRPr="00EB0983">
        <w:rPr>
          <w:rFonts w:cstheme="minorHAnsi"/>
          <w:lang w:val="en-US"/>
        </w:rPr>
        <w:t>. Foucault M. The history of sexuality, part V. London: Penguin, 1990.</w:t>
      </w:r>
    </w:p>
    <w:p w14:paraId="38E347AB" w14:textId="77777777" w:rsidR="009B785B" w:rsidRPr="00EB0983" w:rsidRDefault="009B785B" w:rsidP="00EB0983">
      <w:pPr>
        <w:spacing w:after="60" w:line="360" w:lineRule="auto"/>
        <w:ind w:left="709" w:hanging="709"/>
        <w:contextualSpacing/>
        <w:rPr>
          <w:rFonts w:cstheme="minorHAnsi"/>
        </w:rPr>
      </w:pPr>
      <w:r w:rsidRPr="00EB0983">
        <w:rPr>
          <w:rFonts w:cstheme="minorHAnsi"/>
        </w:rPr>
        <w:t>2</w:t>
      </w:r>
      <w:r w:rsidR="00191AC6" w:rsidRPr="00EB0983">
        <w:rPr>
          <w:rFonts w:cstheme="minorHAnsi"/>
        </w:rPr>
        <w:t>8</w:t>
      </w:r>
      <w:r w:rsidRPr="00EB0983">
        <w:rPr>
          <w:rFonts w:cstheme="minorHAnsi"/>
        </w:rPr>
        <w:t xml:space="preserve">. </w:t>
      </w:r>
      <w:proofErr w:type="spellStart"/>
      <w:r w:rsidRPr="00EB0983">
        <w:rPr>
          <w:rFonts w:cstheme="minorHAnsi"/>
        </w:rPr>
        <w:t>Kocka</w:t>
      </w:r>
      <w:proofErr w:type="spellEnd"/>
      <w:r w:rsidRPr="00EB0983">
        <w:rPr>
          <w:rFonts w:cstheme="minorHAnsi"/>
        </w:rPr>
        <w:t xml:space="preserve"> J (Hrsg.): Interdisziplinarität. Praxis- Herausforderungen- Ideologie. Frankfurt a.M.: Suhrkamp 1987. </w:t>
      </w:r>
    </w:p>
    <w:p w14:paraId="024130E2" w14:textId="77777777" w:rsidR="009B785B" w:rsidRPr="00EB0983" w:rsidRDefault="006962C1" w:rsidP="00EB0983">
      <w:pPr>
        <w:spacing w:after="60" w:line="360" w:lineRule="auto"/>
        <w:ind w:left="709" w:hanging="709"/>
        <w:contextualSpacing/>
        <w:rPr>
          <w:rFonts w:cstheme="minorHAnsi"/>
        </w:rPr>
      </w:pPr>
      <w:r w:rsidRPr="00EB0983">
        <w:rPr>
          <w:rFonts w:cstheme="minorHAnsi"/>
        </w:rPr>
        <w:t>29</w:t>
      </w:r>
      <w:r w:rsidR="009B785B" w:rsidRPr="00EB0983">
        <w:rPr>
          <w:rFonts w:cstheme="minorHAnsi"/>
        </w:rPr>
        <w:t xml:space="preserve">. </w:t>
      </w:r>
      <w:proofErr w:type="spellStart"/>
      <w:r w:rsidR="009B785B" w:rsidRPr="00EB0983">
        <w:rPr>
          <w:rFonts w:cstheme="minorHAnsi"/>
        </w:rPr>
        <w:t>Weingart</w:t>
      </w:r>
      <w:proofErr w:type="spellEnd"/>
      <w:r w:rsidR="009B785B" w:rsidRPr="00EB0983">
        <w:rPr>
          <w:rFonts w:cstheme="minorHAnsi"/>
        </w:rPr>
        <w:t xml:space="preserve">  P: Wissenschaftssoziologie. 3.Auflage. Bielefeld: </w:t>
      </w:r>
      <w:proofErr w:type="spellStart"/>
      <w:r w:rsidR="009B785B" w:rsidRPr="00EB0983">
        <w:rPr>
          <w:rFonts w:cstheme="minorHAnsi"/>
        </w:rPr>
        <w:t>Transcript</w:t>
      </w:r>
      <w:proofErr w:type="spellEnd"/>
      <w:r w:rsidR="009B785B" w:rsidRPr="00EB0983">
        <w:rPr>
          <w:rFonts w:cstheme="minorHAnsi"/>
        </w:rPr>
        <w:t xml:space="preserve"> 2013.</w:t>
      </w:r>
    </w:p>
    <w:p w14:paraId="19FD05B3" w14:textId="77777777" w:rsidR="006962C1" w:rsidRPr="00EB0983" w:rsidRDefault="006962C1" w:rsidP="00EB0983">
      <w:pPr>
        <w:spacing w:after="60" w:line="360" w:lineRule="auto"/>
        <w:ind w:left="709" w:hanging="709"/>
        <w:contextualSpacing/>
        <w:rPr>
          <w:rFonts w:cstheme="minorHAnsi"/>
        </w:rPr>
      </w:pPr>
      <w:r w:rsidRPr="00EB0983">
        <w:rPr>
          <w:rFonts w:cstheme="minorHAnsi"/>
        </w:rPr>
        <w:t>30. Mittelstraß J.: Die Häuser des Wissens. Frankfurt a.M.: Suhrkamp 1998.</w:t>
      </w:r>
    </w:p>
    <w:p w14:paraId="1AD07554" w14:textId="77777777" w:rsidR="009B785B" w:rsidRPr="00EB0983" w:rsidRDefault="006962C1" w:rsidP="00EB0983">
      <w:pPr>
        <w:pStyle w:val="Listenabsatz"/>
        <w:spacing w:after="60" w:line="360" w:lineRule="auto"/>
        <w:ind w:left="709" w:hanging="709"/>
        <w:rPr>
          <w:rFonts w:cstheme="minorHAnsi"/>
          <w:sz w:val="24"/>
          <w:szCs w:val="24"/>
        </w:rPr>
      </w:pPr>
      <w:r w:rsidRPr="00EB0983">
        <w:rPr>
          <w:rFonts w:cstheme="minorHAnsi"/>
          <w:sz w:val="24"/>
          <w:szCs w:val="24"/>
        </w:rPr>
        <w:t>31</w:t>
      </w:r>
      <w:r w:rsidR="009B785B" w:rsidRPr="00EB0983">
        <w:rPr>
          <w:rFonts w:cstheme="minorHAnsi"/>
          <w:sz w:val="24"/>
          <w:szCs w:val="24"/>
        </w:rPr>
        <w:t xml:space="preserve">. </w:t>
      </w:r>
      <w:proofErr w:type="spellStart"/>
      <w:r w:rsidR="009B785B" w:rsidRPr="00EB0983">
        <w:rPr>
          <w:rFonts w:cstheme="minorHAnsi"/>
          <w:sz w:val="24"/>
          <w:szCs w:val="24"/>
        </w:rPr>
        <w:t>Jungert</w:t>
      </w:r>
      <w:proofErr w:type="spellEnd"/>
      <w:r w:rsidR="009B785B" w:rsidRPr="00EB0983">
        <w:rPr>
          <w:rFonts w:cstheme="minorHAnsi"/>
          <w:sz w:val="24"/>
          <w:szCs w:val="24"/>
        </w:rPr>
        <w:t xml:space="preserve">, M, </w:t>
      </w:r>
      <w:proofErr w:type="spellStart"/>
      <w:r w:rsidR="009B785B" w:rsidRPr="00EB0983">
        <w:rPr>
          <w:rFonts w:cstheme="minorHAnsi"/>
          <w:sz w:val="24"/>
          <w:szCs w:val="24"/>
        </w:rPr>
        <w:t>Romfeld</w:t>
      </w:r>
      <w:proofErr w:type="spellEnd"/>
      <w:r w:rsidR="009B785B" w:rsidRPr="00EB0983">
        <w:rPr>
          <w:rFonts w:cstheme="minorHAnsi"/>
          <w:sz w:val="24"/>
          <w:szCs w:val="24"/>
        </w:rPr>
        <w:t xml:space="preserve"> E, </w:t>
      </w:r>
      <w:proofErr w:type="spellStart"/>
      <w:r w:rsidR="009B785B" w:rsidRPr="00EB0983">
        <w:rPr>
          <w:rFonts w:cstheme="minorHAnsi"/>
          <w:sz w:val="24"/>
          <w:szCs w:val="24"/>
        </w:rPr>
        <w:t>Sukopp</w:t>
      </w:r>
      <w:proofErr w:type="spellEnd"/>
      <w:r w:rsidR="009B785B" w:rsidRPr="00EB0983">
        <w:rPr>
          <w:rFonts w:cstheme="minorHAnsi"/>
          <w:sz w:val="24"/>
          <w:szCs w:val="24"/>
        </w:rPr>
        <w:t xml:space="preserve"> </w:t>
      </w:r>
      <w:proofErr w:type="spellStart"/>
      <w:r w:rsidR="009B785B" w:rsidRPr="00EB0983">
        <w:rPr>
          <w:rFonts w:cstheme="minorHAnsi"/>
          <w:sz w:val="24"/>
          <w:szCs w:val="24"/>
        </w:rPr>
        <w:t>Th</w:t>
      </w:r>
      <w:proofErr w:type="spellEnd"/>
      <w:r w:rsidR="009B785B" w:rsidRPr="00EB0983">
        <w:rPr>
          <w:rFonts w:cstheme="minorHAnsi"/>
          <w:sz w:val="24"/>
          <w:szCs w:val="24"/>
        </w:rPr>
        <w:t>, Voigt U (Hrsg.): Interdisziplinarität. Theorie, Praxis, Probleme. Darmstadt: Wiss. Buchgesell. 2010.</w:t>
      </w:r>
    </w:p>
    <w:p w14:paraId="4A31E511" w14:textId="77777777" w:rsidR="009B785B" w:rsidRPr="00EB0983" w:rsidRDefault="006962C1" w:rsidP="00EB0983">
      <w:pPr>
        <w:spacing w:after="60" w:line="360" w:lineRule="auto"/>
        <w:ind w:left="709" w:hanging="709"/>
        <w:contextualSpacing/>
        <w:rPr>
          <w:rFonts w:cstheme="minorHAnsi"/>
        </w:rPr>
      </w:pPr>
      <w:r w:rsidRPr="00EB0983">
        <w:rPr>
          <w:rFonts w:cstheme="minorHAnsi"/>
        </w:rPr>
        <w:t>32</w:t>
      </w:r>
      <w:r w:rsidR="009B785B" w:rsidRPr="00EB0983">
        <w:rPr>
          <w:rFonts w:cstheme="minorHAnsi"/>
        </w:rPr>
        <w:t xml:space="preserve">. Löffler W. 2010. Vom Schlechten des Guten: Gibt es schlechte Interdisziplinarität? In: </w:t>
      </w:r>
      <w:proofErr w:type="spellStart"/>
      <w:r w:rsidR="009B785B" w:rsidRPr="00EB0983">
        <w:rPr>
          <w:rFonts w:cstheme="minorHAnsi"/>
        </w:rPr>
        <w:t>Jungert</w:t>
      </w:r>
      <w:proofErr w:type="spellEnd"/>
      <w:r w:rsidR="009B785B" w:rsidRPr="00EB0983">
        <w:rPr>
          <w:rFonts w:cstheme="minorHAnsi"/>
        </w:rPr>
        <w:t xml:space="preserve"> M, </w:t>
      </w:r>
      <w:proofErr w:type="spellStart"/>
      <w:r w:rsidR="009B785B" w:rsidRPr="00EB0983">
        <w:rPr>
          <w:rFonts w:cstheme="minorHAnsi"/>
        </w:rPr>
        <w:t>Romfeld</w:t>
      </w:r>
      <w:proofErr w:type="spellEnd"/>
      <w:r w:rsidR="009B785B" w:rsidRPr="00EB0983">
        <w:rPr>
          <w:rFonts w:cstheme="minorHAnsi"/>
        </w:rPr>
        <w:t xml:space="preserve"> E, </w:t>
      </w:r>
      <w:proofErr w:type="spellStart"/>
      <w:r w:rsidR="009B785B" w:rsidRPr="00EB0983">
        <w:rPr>
          <w:rFonts w:cstheme="minorHAnsi"/>
        </w:rPr>
        <w:t>Sukopp</w:t>
      </w:r>
      <w:proofErr w:type="spellEnd"/>
      <w:r w:rsidR="009B785B" w:rsidRPr="00EB0983">
        <w:rPr>
          <w:rFonts w:cstheme="minorHAnsi"/>
        </w:rPr>
        <w:t xml:space="preserve"> </w:t>
      </w:r>
      <w:proofErr w:type="spellStart"/>
      <w:r w:rsidR="009B785B" w:rsidRPr="00EB0983">
        <w:rPr>
          <w:rFonts w:cstheme="minorHAnsi"/>
        </w:rPr>
        <w:t>Th</w:t>
      </w:r>
      <w:proofErr w:type="spellEnd"/>
      <w:r w:rsidR="009B785B" w:rsidRPr="00EB0983">
        <w:rPr>
          <w:rFonts w:cstheme="minorHAnsi"/>
        </w:rPr>
        <w:t>, Voigt U (Hrsg.): Interdisziplinarität. Theorie, Praxis, Probleme. Darmstadt: Wiss. Buchgesell. 2010; 159.</w:t>
      </w:r>
    </w:p>
    <w:p w14:paraId="772D96F0" w14:textId="77777777" w:rsidR="009B785B" w:rsidRPr="00EB0983" w:rsidRDefault="006962C1" w:rsidP="00EB0983">
      <w:pPr>
        <w:spacing w:after="60" w:line="360" w:lineRule="auto"/>
        <w:ind w:left="709" w:hanging="709"/>
        <w:contextualSpacing/>
        <w:rPr>
          <w:rFonts w:cstheme="minorHAnsi"/>
        </w:rPr>
      </w:pPr>
      <w:r w:rsidRPr="00EB0983">
        <w:rPr>
          <w:rFonts w:cstheme="minorHAnsi"/>
        </w:rPr>
        <w:t>33</w:t>
      </w:r>
      <w:r w:rsidR="009B785B" w:rsidRPr="00EB0983">
        <w:rPr>
          <w:rFonts w:cstheme="minorHAnsi"/>
        </w:rPr>
        <w:t xml:space="preserve">. </w:t>
      </w:r>
      <w:proofErr w:type="spellStart"/>
      <w:r w:rsidR="009B785B" w:rsidRPr="00EB0983">
        <w:rPr>
          <w:rFonts w:cstheme="minorHAnsi"/>
        </w:rPr>
        <w:t>Weingart</w:t>
      </w:r>
      <w:proofErr w:type="spellEnd"/>
      <w:r w:rsidR="009B785B" w:rsidRPr="00EB0983">
        <w:rPr>
          <w:rFonts w:cstheme="minorHAnsi"/>
        </w:rPr>
        <w:t xml:space="preserve">  P: Wissenschaftssoziologie. 3.Auflage. Bielefeld: </w:t>
      </w:r>
      <w:proofErr w:type="spellStart"/>
      <w:r w:rsidR="009B785B" w:rsidRPr="00EB0983">
        <w:rPr>
          <w:rFonts w:cstheme="minorHAnsi"/>
        </w:rPr>
        <w:t>Transcript</w:t>
      </w:r>
      <w:proofErr w:type="spellEnd"/>
      <w:r w:rsidR="009B785B" w:rsidRPr="00EB0983">
        <w:rPr>
          <w:rFonts w:cstheme="minorHAnsi"/>
        </w:rPr>
        <w:t xml:space="preserve"> 2013; 45.</w:t>
      </w:r>
    </w:p>
    <w:p w14:paraId="5846214D" w14:textId="77777777" w:rsidR="007B4A8F" w:rsidRPr="00EB0983" w:rsidRDefault="007B4A8F" w:rsidP="00EB0983">
      <w:pPr>
        <w:pStyle w:val="StandardWeb"/>
        <w:spacing w:line="360" w:lineRule="auto"/>
        <w:rPr>
          <w:rFonts w:asciiTheme="minorHAnsi" w:eastAsiaTheme="minorHAnsi" w:hAnsiTheme="minorHAnsi"/>
        </w:rPr>
      </w:pPr>
      <w:r w:rsidRPr="00EB0983">
        <w:rPr>
          <w:rFonts w:asciiTheme="minorHAnsi" w:hAnsiTheme="minorHAnsi" w:cstheme="minorHAnsi"/>
        </w:rPr>
        <w:lastRenderedPageBreak/>
        <w:t xml:space="preserve">34. </w:t>
      </w:r>
      <w:proofErr w:type="spellStart"/>
      <w:r w:rsidRPr="00EB0983">
        <w:rPr>
          <w:rFonts w:asciiTheme="minorHAnsi" w:eastAsiaTheme="minorHAnsi" w:hAnsiTheme="minorHAnsi"/>
        </w:rPr>
        <w:t>Sprenger,F</w:t>
      </w:r>
      <w:proofErr w:type="spellEnd"/>
      <w:r w:rsidRPr="00EB0983">
        <w:rPr>
          <w:rFonts w:asciiTheme="minorHAnsi" w:eastAsiaTheme="minorHAnsi" w:hAnsiTheme="minorHAnsi"/>
        </w:rPr>
        <w:t xml:space="preserve">.: Zwischen Umwelt und </w:t>
      </w:r>
      <w:proofErr w:type="spellStart"/>
      <w:r w:rsidRPr="00EB0983">
        <w:rPr>
          <w:rFonts w:asciiTheme="minorHAnsi" w:eastAsiaTheme="minorHAnsi" w:hAnsiTheme="minorHAnsi"/>
        </w:rPr>
        <w:t>milieu</w:t>
      </w:r>
      <w:proofErr w:type="spellEnd"/>
      <w:r w:rsidRPr="00EB0983">
        <w:rPr>
          <w:rFonts w:asciiTheme="minorHAnsi" w:eastAsiaTheme="minorHAnsi" w:hAnsiTheme="minorHAnsi"/>
        </w:rPr>
        <w:t xml:space="preserve"> – Zur Begriffsgeschichte von </w:t>
      </w:r>
      <w:proofErr w:type="spellStart"/>
      <w:r w:rsidRPr="00EB0983">
        <w:rPr>
          <w:rFonts w:asciiTheme="minorHAnsi" w:eastAsiaTheme="minorHAnsi" w:hAnsiTheme="minorHAnsi"/>
          <w:i/>
          <w:iCs/>
        </w:rPr>
        <w:t>environment</w:t>
      </w:r>
      <w:proofErr w:type="spellEnd"/>
      <w:r w:rsidRPr="00EB0983">
        <w:rPr>
          <w:rFonts w:asciiTheme="minorHAnsi" w:eastAsiaTheme="minorHAnsi" w:hAnsiTheme="minorHAnsi"/>
          <w:i/>
          <w:iCs/>
        </w:rPr>
        <w:t xml:space="preserve"> </w:t>
      </w:r>
      <w:r w:rsidRPr="00EB0983">
        <w:rPr>
          <w:rFonts w:asciiTheme="minorHAnsi" w:eastAsiaTheme="minorHAnsi" w:hAnsiTheme="minorHAnsi"/>
        </w:rPr>
        <w:t xml:space="preserve">in der Evolutionstheorie. In: E-Journal · </w:t>
      </w:r>
      <w:proofErr w:type="spellStart"/>
      <w:r w:rsidRPr="00EB0983">
        <w:rPr>
          <w:rFonts w:asciiTheme="minorHAnsi" w:eastAsiaTheme="minorHAnsi" w:hAnsiTheme="minorHAnsi"/>
        </w:rPr>
        <w:t>ForumInterdisziplinäreBegriffsgeschichte</w:t>
      </w:r>
      <w:proofErr w:type="spellEnd"/>
      <w:r w:rsidRPr="00EB0983">
        <w:rPr>
          <w:rFonts w:asciiTheme="minorHAnsi" w:eastAsiaTheme="minorHAnsi" w:hAnsiTheme="minorHAnsi"/>
        </w:rPr>
        <w:t xml:space="preserve"> · 2 ,3. Jg., 2014, S. 7-18</w:t>
      </w:r>
    </w:p>
    <w:p w14:paraId="28B0824E" w14:textId="15787CEA" w:rsidR="007B4A8F" w:rsidRPr="00EB0983" w:rsidRDefault="001375E4" w:rsidP="00EB0983">
      <w:pPr>
        <w:pStyle w:val="StandardWeb"/>
        <w:spacing w:line="360" w:lineRule="auto"/>
        <w:rPr>
          <w:rFonts w:asciiTheme="minorHAnsi" w:eastAsiaTheme="minorHAnsi" w:hAnsiTheme="minorHAnsi"/>
        </w:rPr>
      </w:pPr>
      <w:hyperlink r:id="rId11" w:history="1">
        <w:r w:rsidR="007B4A8F" w:rsidRPr="00EB0983">
          <w:rPr>
            <w:rStyle w:val="Link"/>
            <w:rFonts w:asciiTheme="minorHAnsi" w:eastAsiaTheme="minorHAnsi" w:hAnsiTheme="minorHAnsi"/>
          </w:rPr>
          <w:t>http://www.zfl-berlin.org/tl_files/zfl/downloads/publikationen/forum_begriffsgeschichte/ZfL_FIB_3_2014_2_Sprenger.pdf</w:t>
        </w:r>
      </w:hyperlink>
      <w:r w:rsidR="007B4A8F" w:rsidRPr="00EB0983">
        <w:rPr>
          <w:rFonts w:asciiTheme="minorHAnsi" w:eastAsiaTheme="minorHAnsi" w:hAnsiTheme="minorHAnsi"/>
        </w:rPr>
        <w:t xml:space="preserve">  </w:t>
      </w:r>
      <w:r w:rsidR="007B4A8F" w:rsidRPr="00EB0983">
        <w:rPr>
          <w:rFonts w:asciiTheme="minorHAnsi" w:hAnsiTheme="minorHAnsi" w:cstheme="minorHAnsi"/>
        </w:rPr>
        <w:t>(zuletzt aufgerufen 9. Januar 2016)</w:t>
      </w:r>
    </w:p>
    <w:p w14:paraId="51CD4740" w14:textId="4B334155" w:rsidR="007B4A8F" w:rsidRPr="00EB0983" w:rsidRDefault="007B4A8F" w:rsidP="00EB0983">
      <w:pPr>
        <w:spacing w:after="60" w:line="360" w:lineRule="auto"/>
        <w:ind w:left="709" w:hanging="709"/>
        <w:contextualSpacing/>
        <w:rPr>
          <w:rFonts w:cstheme="minorHAnsi"/>
        </w:rPr>
      </w:pPr>
    </w:p>
    <w:p w14:paraId="2B046642" w14:textId="65273D2F" w:rsidR="009B785B" w:rsidRPr="00EB0983" w:rsidRDefault="007B4A8F" w:rsidP="00EB0983">
      <w:pPr>
        <w:spacing w:after="60" w:line="360" w:lineRule="auto"/>
        <w:ind w:left="709" w:hanging="709"/>
        <w:contextualSpacing/>
        <w:rPr>
          <w:rFonts w:cstheme="minorHAnsi"/>
        </w:rPr>
      </w:pPr>
      <w:r w:rsidRPr="00EB0983">
        <w:rPr>
          <w:rFonts w:cstheme="minorHAnsi"/>
        </w:rPr>
        <w:t>35</w:t>
      </w:r>
      <w:r w:rsidR="009B785B" w:rsidRPr="00EB0983">
        <w:rPr>
          <w:rFonts w:cstheme="minorHAnsi"/>
        </w:rPr>
        <w:t xml:space="preserve">. </w:t>
      </w:r>
      <w:proofErr w:type="spellStart"/>
      <w:r w:rsidR="009B785B" w:rsidRPr="00EB0983">
        <w:rPr>
          <w:rFonts w:cstheme="minorHAnsi"/>
        </w:rPr>
        <w:t>Weingart</w:t>
      </w:r>
      <w:proofErr w:type="spellEnd"/>
      <w:r w:rsidR="009B785B" w:rsidRPr="00EB0983">
        <w:rPr>
          <w:rFonts w:cstheme="minorHAnsi"/>
        </w:rPr>
        <w:t xml:space="preserve">  P: Wissenschaftssoziologie. 3.Auflage. Bielefeld: </w:t>
      </w:r>
      <w:proofErr w:type="spellStart"/>
      <w:r w:rsidR="009B785B" w:rsidRPr="00EB0983">
        <w:rPr>
          <w:rFonts w:cstheme="minorHAnsi"/>
        </w:rPr>
        <w:t>Transcript</w:t>
      </w:r>
      <w:proofErr w:type="spellEnd"/>
      <w:r w:rsidR="009B785B" w:rsidRPr="00EB0983">
        <w:rPr>
          <w:rFonts w:cstheme="minorHAnsi"/>
        </w:rPr>
        <w:t xml:space="preserve"> 2013; 47</w:t>
      </w:r>
    </w:p>
    <w:p w14:paraId="62D3A932" w14:textId="3F49A0AB" w:rsidR="009B785B" w:rsidRPr="00EB0983" w:rsidRDefault="007B4A8F" w:rsidP="00EB0983">
      <w:pPr>
        <w:spacing w:after="60" w:line="360" w:lineRule="auto"/>
        <w:rPr>
          <w:rFonts w:cstheme="minorHAnsi"/>
          <w:lang w:val="en-US"/>
        </w:rPr>
      </w:pPr>
      <w:r w:rsidRPr="00EB0983">
        <w:rPr>
          <w:rFonts w:cstheme="minorHAnsi"/>
          <w:lang w:val="en-US"/>
        </w:rPr>
        <w:t>36</w:t>
      </w:r>
      <w:r w:rsidR="009B785B" w:rsidRPr="00EB0983">
        <w:rPr>
          <w:rFonts w:cstheme="minorHAnsi"/>
          <w:lang w:val="en-US"/>
        </w:rPr>
        <w:t xml:space="preserve">. Bourdieu P: Homo </w:t>
      </w:r>
      <w:proofErr w:type="spellStart"/>
      <w:r w:rsidR="009B785B" w:rsidRPr="00EB0983">
        <w:rPr>
          <w:rFonts w:cstheme="minorHAnsi"/>
          <w:lang w:val="en-US"/>
        </w:rPr>
        <w:t>academicus</w:t>
      </w:r>
      <w:proofErr w:type="spellEnd"/>
      <w:r w:rsidR="009B785B" w:rsidRPr="00EB0983">
        <w:rPr>
          <w:rFonts w:cstheme="minorHAnsi"/>
          <w:lang w:val="en-US"/>
        </w:rPr>
        <w:t xml:space="preserve">, Frankfurt </w:t>
      </w:r>
      <w:proofErr w:type="spellStart"/>
      <w:r w:rsidR="009B785B" w:rsidRPr="00EB0983">
        <w:rPr>
          <w:rFonts w:cstheme="minorHAnsi"/>
          <w:lang w:val="en-US"/>
        </w:rPr>
        <w:t>a.M.</w:t>
      </w:r>
      <w:proofErr w:type="spellEnd"/>
      <w:r w:rsidR="009B785B" w:rsidRPr="00EB0983">
        <w:rPr>
          <w:rFonts w:cstheme="minorHAnsi"/>
          <w:lang w:val="en-US"/>
        </w:rPr>
        <w:t xml:space="preserve">: </w:t>
      </w:r>
      <w:proofErr w:type="spellStart"/>
      <w:r w:rsidR="009B785B" w:rsidRPr="00EB0983">
        <w:rPr>
          <w:rFonts w:cstheme="minorHAnsi"/>
          <w:lang w:val="en-US"/>
        </w:rPr>
        <w:t>Suhrkamp</w:t>
      </w:r>
      <w:proofErr w:type="spellEnd"/>
      <w:r w:rsidR="009B785B" w:rsidRPr="00EB0983">
        <w:rPr>
          <w:rFonts w:cstheme="minorHAnsi"/>
          <w:lang w:val="en-US"/>
        </w:rPr>
        <w:t xml:space="preserve"> 1988.</w:t>
      </w:r>
    </w:p>
    <w:p w14:paraId="6D0EDE58" w14:textId="18BFF32C" w:rsidR="009B785B" w:rsidRPr="00EB0983" w:rsidRDefault="007B4A8F" w:rsidP="00EB0983">
      <w:pPr>
        <w:spacing w:after="60" w:line="360" w:lineRule="auto"/>
        <w:ind w:left="709" w:hanging="709"/>
        <w:contextualSpacing/>
        <w:rPr>
          <w:rFonts w:cstheme="minorHAnsi"/>
        </w:rPr>
      </w:pPr>
      <w:r w:rsidRPr="00EB0983">
        <w:rPr>
          <w:rFonts w:cstheme="minorHAnsi"/>
        </w:rPr>
        <w:t>37</w:t>
      </w:r>
      <w:r w:rsidR="009B785B" w:rsidRPr="00EB0983">
        <w:rPr>
          <w:rFonts w:cstheme="minorHAnsi"/>
        </w:rPr>
        <w:t>. Bourdieu P: Vom Gebrauch der Wissenschaft. Für eine klinische Soziologie des wissenschaftlichen Feldes, Konstanz: Universitätsverlag 1998.</w:t>
      </w:r>
    </w:p>
    <w:p w14:paraId="6E74C77C" w14:textId="4392C5AE" w:rsidR="009B785B" w:rsidRPr="00EB0983" w:rsidRDefault="007B4A8F" w:rsidP="00EB0983">
      <w:pPr>
        <w:spacing w:after="60" w:line="360" w:lineRule="auto"/>
        <w:ind w:left="709" w:hanging="709"/>
        <w:contextualSpacing/>
        <w:rPr>
          <w:rFonts w:cstheme="minorHAnsi"/>
        </w:rPr>
      </w:pPr>
      <w:r w:rsidRPr="00EB0983">
        <w:rPr>
          <w:rFonts w:cstheme="minorHAnsi"/>
        </w:rPr>
        <w:t>38</w:t>
      </w:r>
      <w:r w:rsidR="009B785B" w:rsidRPr="00EB0983">
        <w:rPr>
          <w:rFonts w:cstheme="minorHAnsi"/>
        </w:rPr>
        <w:t xml:space="preserve">. </w:t>
      </w:r>
      <w:proofErr w:type="spellStart"/>
      <w:r w:rsidR="009B785B" w:rsidRPr="00EB0983">
        <w:rPr>
          <w:rFonts w:cstheme="minorHAnsi"/>
        </w:rPr>
        <w:t>Weingart</w:t>
      </w:r>
      <w:proofErr w:type="spellEnd"/>
      <w:r w:rsidR="009B785B" w:rsidRPr="00EB0983">
        <w:rPr>
          <w:rFonts w:cstheme="minorHAnsi"/>
        </w:rPr>
        <w:t xml:space="preserve">  P: Wissenschaftssoziologie. 3.Auflage. Bielefeld: </w:t>
      </w:r>
      <w:proofErr w:type="spellStart"/>
      <w:r w:rsidR="009B785B" w:rsidRPr="00EB0983">
        <w:rPr>
          <w:rFonts w:cstheme="minorHAnsi"/>
        </w:rPr>
        <w:t>Transcript</w:t>
      </w:r>
      <w:proofErr w:type="spellEnd"/>
      <w:r w:rsidR="009B785B" w:rsidRPr="00EB0983">
        <w:rPr>
          <w:rFonts w:cstheme="minorHAnsi"/>
        </w:rPr>
        <w:t xml:space="preserve"> 2013; 49.</w:t>
      </w:r>
    </w:p>
    <w:p w14:paraId="1115C115" w14:textId="726F8BAD" w:rsidR="0015095F" w:rsidRPr="00EB0983" w:rsidRDefault="009B785B" w:rsidP="00EB0983">
      <w:pPr>
        <w:spacing w:after="60" w:line="360" w:lineRule="auto"/>
        <w:ind w:left="709" w:hanging="709"/>
        <w:contextualSpacing/>
        <w:rPr>
          <w:rFonts w:cstheme="minorHAnsi"/>
        </w:rPr>
      </w:pPr>
      <w:r w:rsidRPr="00EB0983">
        <w:rPr>
          <w:rFonts w:cstheme="minorHAnsi"/>
        </w:rPr>
        <w:t>3</w:t>
      </w:r>
      <w:r w:rsidR="007B4A8F" w:rsidRPr="00EB0983">
        <w:rPr>
          <w:rFonts w:cstheme="minorHAnsi"/>
        </w:rPr>
        <w:t>9</w:t>
      </w:r>
      <w:r w:rsidRPr="00EB0983">
        <w:rPr>
          <w:rFonts w:cstheme="minorHAnsi"/>
        </w:rPr>
        <w:t xml:space="preserve">. Potthast </w:t>
      </w:r>
      <w:proofErr w:type="spellStart"/>
      <w:r w:rsidRPr="00EB0983">
        <w:rPr>
          <w:rFonts w:cstheme="minorHAnsi"/>
        </w:rPr>
        <w:t>Th</w:t>
      </w:r>
      <w:proofErr w:type="spellEnd"/>
      <w:r w:rsidRPr="00EB0983">
        <w:rPr>
          <w:rFonts w:cstheme="minorHAnsi"/>
        </w:rPr>
        <w:t xml:space="preserve">: Epistemisch-moralische Hybride und das Problem interdisziplinärer Urteilsbildung. In: </w:t>
      </w:r>
      <w:proofErr w:type="spellStart"/>
      <w:r w:rsidRPr="00EB0983">
        <w:rPr>
          <w:rFonts w:cstheme="minorHAnsi"/>
        </w:rPr>
        <w:t>Jungert</w:t>
      </w:r>
      <w:proofErr w:type="spellEnd"/>
      <w:r w:rsidRPr="00EB0983">
        <w:rPr>
          <w:rFonts w:cstheme="minorHAnsi"/>
        </w:rPr>
        <w:t xml:space="preserve"> M, </w:t>
      </w:r>
      <w:proofErr w:type="spellStart"/>
      <w:r w:rsidRPr="00EB0983">
        <w:rPr>
          <w:rFonts w:cstheme="minorHAnsi"/>
        </w:rPr>
        <w:t>Romfeld</w:t>
      </w:r>
      <w:proofErr w:type="spellEnd"/>
      <w:r w:rsidRPr="00EB0983">
        <w:rPr>
          <w:rFonts w:cstheme="minorHAnsi"/>
        </w:rPr>
        <w:t xml:space="preserve"> E, </w:t>
      </w:r>
      <w:proofErr w:type="spellStart"/>
      <w:r w:rsidRPr="00EB0983">
        <w:rPr>
          <w:rFonts w:cstheme="minorHAnsi"/>
        </w:rPr>
        <w:t>Sukopp</w:t>
      </w:r>
      <w:proofErr w:type="spellEnd"/>
      <w:r w:rsidRPr="00EB0983">
        <w:rPr>
          <w:rFonts w:cstheme="minorHAnsi"/>
        </w:rPr>
        <w:t xml:space="preserve"> </w:t>
      </w:r>
      <w:proofErr w:type="spellStart"/>
      <w:r w:rsidRPr="00EB0983">
        <w:rPr>
          <w:rFonts w:cstheme="minorHAnsi"/>
        </w:rPr>
        <w:t>Th</w:t>
      </w:r>
      <w:proofErr w:type="spellEnd"/>
      <w:r w:rsidRPr="00EB0983">
        <w:rPr>
          <w:rFonts w:cstheme="minorHAnsi"/>
        </w:rPr>
        <w:t>, Voigt U (Hrsg.): Interdisziplinarität. Theorie, Praxis, Probleme. Darmstadt: W</w:t>
      </w:r>
      <w:r w:rsidR="007B4A8F" w:rsidRPr="00EB0983">
        <w:rPr>
          <w:rFonts w:cstheme="minorHAnsi"/>
        </w:rPr>
        <w:t>iss. Buchgesell. 2010; 173- 191.</w:t>
      </w:r>
    </w:p>
    <w:p w14:paraId="4E6C8E6F" w14:textId="77777777" w:rsidR="007B4A8F" w:rsidRPr="00EB0983" w:rsidRDefault="007B4A8F" w:rsidP="00EB0983">
      <w:pPr>
        <w:pStyle w:val="StandardWeb"/>
        <w:spacing w:before="0" w:beforeAutospacing="0" w:after="60" w:afterAutospacing="0" w:line="360" w:lineRule="auto"/>
        <w:ind w:left="709" w:hanging="709"/>
        <w:contextualSpacing/>
        <w:rPr>
          <w:rFonts w:asciiTheme="minorHAnsi" w:hAnsiTheme="minorHAnsi" w:cstheme="minorHAnsi"/>
        </w:rPr>
      </w:pPr>
      <w:r w:rsidRPr="00EB0983">
        <w:rPr>
          <w:rFonts w:asciiTheme="minorHAnsi" w:hAnsiTheme="minorHAnsi" w:cstheme="minorHAnsi"/>
        </w:rPr>
        <w:t xml:space="preserve">40. </w:t>
      </w:r>
      <w:hyperlink r:id="rId12" w:history="1">
        <w:r w:rsidRPr="00EB0983">
          <w:rPr>
            <w:rStyle w:val="Link"/>
            <w:rFonts w:asciiTheme="minorHAnsi" w:hAnsiTheme="minorHAnsi" w:cstheme="minorHAnsi"/>
          </w:rPr>
          <w:t>https://</w:t>
        </w:r>
        <w:proofErr w:type="spellStart"/>
        <w:r w:rsidRPr="00EB0983">
          <w:rPr>
            <w:rStyle w:val="Link"/>
            <w:rFonts w:asciiTheme="minorHAnsi" w:hAnsiTheme="minorHAnsi" w:cstheme="minorHAnsi"/>
          </w:rPr>
          <w:t>www.master-anthropologie.uni-freiburg.de</w:t>
        </w:r>
        <w:proofErr w:type="spellEnd"/>
        <w:r w:rsidRPr="00EB0983">
          <w:rPr>
            <w:rStyle w:val="Link"/>
            <w:rFonts w:asciiTheme="minorHAnsi" w:hAnsiTheme="minorHAnsi" w:cstheme="minorHAnsi"/>
          </w:rPr>
          <w:t>/</w:t>
        </w:r>
        <w:proofErr w:type="spellStart"/>
        <w:r w:rsidRPr="00EB0983">
          <w:rPr>
            <w:rStyle w:val="Link"/>
            <w:rFonts w:asciiTheme="minorHAnsi" w:hAnsiTheme="minorHAnsi" w:cstheme="minorHAnsi"/>
          </w:rPr>
          <w:t>studiengang</w:t>
        </w:r>
        <w:proofErr w:type="spellEnd"/>
      </w:hyperlink>
      <w:r w:rsidRPr="00EB0983">
        <w:rPr>
          <w:rFonts w:asciiTheme="minorHAnsi" w:hAnsiTheme="minorHAnsi" w:cstheme="minorHAnsi"/>
        </w:rPr>
        <w:t xml:space="preserve">   (zuletzt aufgerufen 9. Januar 2016)</w:t>
      </w:r>
    </w:p>
    <w:p w14:paraId="12E19075" w14:textId="3C4E6E60" w:rsidR="007B4A8F" w:rsidRPr="00EB0983" w:rsidRDefault="007B4A8F" w:rsidP="00EB0983">
      <w:pPr>
        <w:spacing w:after="60" w:line="360" w:lineRule="auto"/>
        <w:ind w:left="709" w:hanging="709"/>
        <w:contextualSpacing/>
        <w:rPr>
          <w:rFonts w:cstheme="minorHAnsi"/>
        </w:rPr>
      </w:pPr>
    </w:p>
    <w:p w14:paraId="0A9CFECD" w14:textId="7E067527" w:rsidR="0015095F" w:rsidRPr="00EB0983" w:rsidRDefault="007B4A8F" w:rsidP="00EB0983">
      <w:pPr>
        <w:spacing w:after="60" w:line="360" w:lineRule="auto"/>
        <w:ind w:left="709" w:hanging="709"/>
        <w:contextualSpacing/>
        <w:rPr>
          <w:rFonts w:cstheme="minorHAnsi"/>
        </w:rPr>
      </w:pPr>
      <w:r w:rsidRPr="00EB0983">
        <w:rPr>
          <w:rFonts w:cstheme="minorHAnsi"/>
        </w:rPr>
        <w:t>41</w:t>
      </w:r>
      <w:r w:rsidR="0015095F" w:rsidRPr="00EB0983">
        <w:rPr>
          <w:rFonts w:cstheme="minorHAnsi"/>
        </w:rPr>
        <w:t xml:space="preserve">. </w:t>
      </w:r>
      <w:hyperlink r:id="rId13" w:history="1">
        <w:r w:rsidR="0015095F" w:rsidRPr="00EB0983">
          <w:rPr>
            <w:rStyle w:val="Link"/>
            <w:rFonts w:cstheme="minorHAnsi"/>
          </w:rPr>
          <w:t>https://www.fona.de/de/rahmenprogramm</w:t>
        </w:r>
      </w:hyperlink>
      <w:r w:rsidR="004E3552" w:rsidRPr="00EB0983">
        <w:rPr>
          <w:rFonts w:cstheme="minorHAnsi"/>
        </w:rPr>
        <w:t xml:space="preserve"> (zuletzt auf</w:t>
      </w:r>
      <w:r w:rsidR="0015095F" w:rsidRPr="00EB0983">
        <w:rPr>
          <w:rFonts w:cstheme="minorHAnsi"/>
        </w:rPr>
        <w:t>gerufen 09. Januar 2016)</w:t>
      </w:r>
    </w:p>
    <w:p w14:paraId="43E7AC7B" w14:textId="3E56F031" w:rsidR="0015095F" w:rsidRPr="00EB0983" w:rsidRDefault="007B4A8F" w:rsidP="00EB0983">
      <w:pPr>
        <w:spacing w:after="60" w:line="360" w:lineRule="auto"/>
        <w:ind w:left="709" w:hanging="709"/>
        <w:contextualSpacing/>
        <w:rPr>
          <w:rFonts w:cstheme="minorHAnsi"/>
        </w:rPr>
      </w:pPr>
      <w:r w:rsidRPr="00EB0983">
        <w:rPr>
          <w:rFonts w:cstheme="minorHAnsi"/>
        </w:rPr>
        <w:t>42</w:t>
      </w:r>
      <w:r w:rsidR="0015095F" w:rsidRPr="00EB0983">
        <w:rPr>
          <w:rFonts w:cstheme="minorHAnsi"/>
        </w:rPr>
        <w:t xml:space="preserve">. Lange, H., </w:t>
      </w:r>
      <w:proofErr w:type="spellStart"/>
      <w:r w:rsidR="0015095F" w:rsidRPr="00EB0983">
        <w:rPr>
          <w:rFonts w:cstheme="minorHAnsi"/>
        </w:rPr>
        <w:t>Fuest</w:t>
      </w:r>
      <w:proofErr w:type="spellEnd"/>
      <w:r w:rsidR="0015095F" w:rsidRPr="00EB0983">
        <w:rPr>
          <w:rFonts w:cstheme="minorHAnsi"/>
        </w:rPr>
        <w:t xml:space="preserve">, V. : OPTIONEN zur Stärkung inter- und transdisziplinärer Verbundforschung. </w:t>
      </w:r>
      <w:proofErr w:type="spellStart"/>
      <w:r w:rsidR="0015095F" w:rsidRPr="00EB0983">
        <w:rPr>
          <w:rFonts w:cstheme="minorHAnsi"/>
        </w:rPr>
        <w:t>artec</w:t>
      </w:r>
      <w:proofErr w:type="spellEnd"/>
      <w:r w:rsidR="0015095F" w:rsidRPr="00EB0983">
        <w:rPr>
          <w:rFonts w:cstheme="minorHAnsi"/>
        </w:rPr>
        <w:t>-paper, Nr.201, Dez. 2014/ Sept. 2015</w:t>
      </w:r>
      <w:r w:rsidR="004E3552" w:rsidRPr="00EB0983">
        <w:rPr>
          <w:rFonts w:cstheme="minorHAnsi"/>
        </w:rPr>
        <w:t xml:space="preserve"> </w:t>
      </w:r>
      <w:hyperlink r:id="rId14" w:history="1">
        <w:r w:rsidR="004E3552" w:rsidRPr="00EB0983">
          <w:rPr>
            <w:rStyle w:val="Link"/>
            <w:rFonts w:cstheme="minorHAnsi"/>
          </w:rPr>
          <w:t>http://www.uni-bremen.de/fileadmin/user_upload/single_sites/artec/artec_Dokumente/artec-paper/201_paperx.pdf</w:t>
        </w:r>
      </w:hyperlink>
      <w:r w:rsidR="004E3552" w:rsidRPr="00EB0983">
        <w:rPr>
          <w:rFonts w:cstheme="minorHAnsi"/>
        </w:rPr>
        <w:t xml:space="preserve"> (zuletzt aufgerufen 9. Januar 2016)</w:t>
      </w:r>
    </w:p>
    <w:p w14:paraId="6F315291" w14:textId="77777777" w:rsidR="00386C5B" w:rsidRPr="00EB0983" w:rsidRDefault="00386C5B" w:rsidP="00EB0983">
      <w:pPr>
        <w:spacing w:before="100" w:beforeAutospacing="1" w:after="100" w:afterAutospacing="1" w:line="360" w:lineRule="auto"/>
        <w:rPr>
          <w:rFonts w:eastAsiaTheme="minorHAnsi" w:cs="Times New Roman"/>
        </w:rPr>
      </w:pPr>
      <w:r w:rsidRPr="00EB0983">
        <w:rPr>
          <w:rFonts w:eastAsiaTheme="minorHAnsi" w:cs="Arial"/>
        </w:rPr>
        <w:t xml:space="preserve">Waag, </w:t>
      </w:r>
      <w:proofErr w:type="spellStart"/>
      <w:r w:rsidRPr="00EB0983">
        <w:rPr>
          <w:rFonts w:eastAsiaTheme="minorHAnsi" w:cs="Arial"/>
        </w:rPr>
        <w:t>Ph</w:t>
      </w:r>
      <w:proofErr w:type="spellEnd"/>
      <w:r w:rsidRPr="00EB0983">
        <w:rPr>
          <w:rFonts w:eastAsiaTheme="minorHAnsi" w:cs="Arial"/>
        </w:rPr>
        <w:t xml:space="preserve">. : </w:t>
      </w:r>
      <w:r w:rsidRPr="00EB0983">
        <w:rPr>
          <w:rFonts w:eastAsiaTheme="minorHAnsi" w:cs="Arial"/>
          <w:bCs/>
        </w:rPr>
        <w:t xml:space="preserve">Inter- und </w:t>
      </w:r>
      <w:proofErr w:type="spellStart"/>
      <w:r w:rsidRPr="00EB0983">
        <w:rPr>
          <w:rFonts w:eastAsiaTheme="minorHAnsi" w:cs="Arial"/>
          <w:bCs/>
        </w:rPr>
        <w:t>transdisziplinäre</w:t>
      </w:r>
      <w:proofErr w:type="spellEnd"/>
      <w:r w:rsidRPr="00EB0983">
        <w:rPr>
          <w:rFonts w:eastAsiaTheme="minorHAnsi" w:cs="Arial"/>
          <w:bCs/>
        </w:rPr>
        <w:t xml:space="preserve"> (Nachhaltigkeits-)Forschung in Wissenschaft und Gesellschaft, </w:t>
      </w:r>
      <w:proofErr w:type="spellStart"/>
      <w:r w:rsidRPr="00EB0983">
        <w:rPr>
          <w:rFonts w:eastAsiaTheme="minorHAnsi" w:cs="Arial"/>
          <w:bCs/>
        </w:rPr>
        <w:t>artec</w:t>
      </w:r>
      <w:proofErr w:type="spellEnd"/>
      <w:r w:rsidRPr="00EB0983">
        <w:rPr>
          <w:rFonts w:eastAsiaTheme="minorHAnsi" w:cs="Arial"/>
          <w:bCs/>
        </w:rPr>
        <w:t xml:space="preserve">-paper Nr. 181 Oktober 2012  </w:t>
      </w:r>
      <w:hyperlink r:id="rId15" w:history="1">
        <w:r w:rsidRPr="00EB0983">
          <w:rPr>
            <w:rStyle w:val="Link"/>
            <w:rFonts w:eastAsiaTheme="minorHAnsi" w:cs="Arial"/>
            <w:bCs/>
          </w:rPr>
          <w:t>http://www.uni-bremen.de/fileadmin/user_upload/single_sites/artec/artec_Dokumente/artec-paper/181_paper.pdf</w:t>
        </w:r>
      </w:hyperlink>
      <w:r w:rsidRPr="00EB0983">
        <w:rPr>
          <w:rFonts w:eastAsiaTheme="minorHAnsi" w:cs="Arial"/>
          <w:bCs/>
        </w:rPr>
        <w:t xml:space="preserve">  (zuletzt aufgerufen 9. Januar 2016)</w:t>
      </w:r>
    </w:p>
    <w:p w14:paraId="29D0B264" w14:textId="21B24812" w:rsidR="009B785B" w:rsidRPr="00EB0983" w:rsidRDefault="007B4A8F" w:rsidP="00EB0983">
      <w:pPr>
        <w:pStyle w:val="StandardWeb"/>
        <w:spacing w:before="0" w:beforeAutospacing="0" w:after="60" w:afterAutospacing="0" w:line="360" w:lineRule="auto"/>
        <w:contextualSpacing/>
        <w:rPr>
          <w:rFonts w:asciiTheme="minorHAnsi" w:hAnsiTheme="minorHAnsi" w:cstheme="minorHAnsi"/>
        </w:rPr>
      </w:pPr>
      <w:r w:rsidRPr="00EB0983">
        <w:rPr>
          <w:rFonts w:asciiTheme="minorHAnsi" w:hAnsiTheme="minorHAnsi" w:cstheme="minorHAnsi"/>
        </w:rPr>
        <w:t>43</w:t>
      </w:r>
      <w:r w:rsidR="009B785B" w:rsidRPr="00EB0983">
        <w:rPr>
          <w:rFonts w:asciiTheme="minorHAnsi" w:hAnsiTheme="minorHAnsi" w:cstheme="minorHAnsi"/>
        </w:rPr>
        <w:t>. Mittelstraß J.: Die Häuser des Wissens. Frankfurt a.M.: Suhrkamp 1998; 85.</w:t>
      </w:r>
    </w:p>
    <w:p w14:paraId="25A11DD6" w14:textId="77777777" w:rsidR="00DC6FEC" w:rsidRPr="00EB0983" w:rsidRDefault="00DC6FEC" w:rsidP="00EB0983">
      <w:pPr>
        <w:pStyle w:val="StandardWeb"/>
        <w:spacing w:before="0" w:beforeAutospacing="0" w:after="60" w:afterAutospacing="0" w:line="360" w:lineRule="auto"/>
        <w:ind w:left="709" w:hanging="709"/>
        <w:contextualSpacing/>
        <w:rPr>
          <w:rFonts w:asciiTheme="minorHAnsi" w:hAnsiTheme="minorHAnsi" w:cstheme="minorHAnsi"/>
        </w:rPr>
      </w:pPr>
    </w:p>
    <w:p w14:paraId="310250D8" w14:textId="77777777" w:rsidR="00DC6FEC" w:rsidRPr="00EB0983" w:rsidRDefault="00DC6FEC" w:rsidP="00EB0983">
      <w:pPr>
        <w:pStyle w:val="StandardWeb"/>
        <w:spacing w:before="0" w:beforeAutospacing="0" w:after="60" w:afterAutospacing="0" w:line="360" w:lineRule="auto"/>
        <w:ind w:left="709" w:hanging="709"/>
        <w:contextualSpacing/>
        <w:rPr>
          <w:rFonts w:asciiTheme="minorHAnsi" w:hAnsiTheme="minorHAnsi" w:cstheme="minorHAnsi"/>
        </w:rPr>
      </w:pPr>
    </w:p>
    <w:p w14:paraId="0F3E4151" w14:textId="77777777" w:rsidR="00DC6FEC" w:rsidRPr="00DC6FEC" w:rsidRDefault="00DC6FEC" w:rsidP="00C86D02">
      <w:pPr>
        <w:pStyle w:val="StandardWeb"/>
        <w:spacing w:before="0" w:beforeAutospacing="0" w:after="60" w:afterAutospacing="0"/>
        <w:ind w:left="709" w:hanging="709"/>
        <w:contextualSpacing/>
        <w:rPr>
          <w:rFonts w:asciiTheme="minorHAnsi" w:hAnsiTheme="minorHAnsi" w:cstheme="minorHAnsi"/>
        </w:rPr>
      </w:pPr>
    </w:p>
    <w:p w14:paraId="7A8AD563" w14:textId="77777777" w:rsidR="00386C5B" w:rsidRDefault="00386C5B" w:rsidP="00C86D02">
      <w:pPr>
        <w:pStyle w:val="StandardWeb"/>
        <w:spacing w:before="0" w:beforeAutospacing="0" w:after="60" w:afterAutospacing="0"/>
        <w:ind w:left="709" w:hanging="709"/>
        <w:contextualSpacing/>
        <w:rPr>
          <w:rFonts w:asciiTheme="minorHAnsi" w:hAnsiTheme="minorHAnsi" w:cstheme="minorHAnsi"/>
        </w:rPr>
      </w:pPr>
    </w:p>
    <w:p w14:paraId="478FBDC1" w14:textId="4D01BD97" w:rsidR="00F361B8" w:rsidRDefault="00F361B8" w:rsidP="00E66755">
      <w:pPr>
        <w:pStyle w:val="StandardWeb"/>
        <w:rPr>
          <w:rFonts w:asciiTheme="minorHAnsi" w:eastAsiaTheme="minorHAnsi" w:hAnsiTheme="minorHAnsi"/>
        </w:rPr>
      </w:pPr>
    </w:p>
    <w:p w14:paraId="477BA2BA" w14:textId="4A490676" w:rsidR="00E66755" w:rsidRPr="00E66755" w:rsidRDefault="00E66755" w:rsidP="00E66755">
      <w:pPr>
        <w:spacing w:before="100" w:beforeAutospacing="1" w:after="100" w:afterAutospacing="1"/>
        <w:rPr>
          <w:rFonts w:eastAsiaTheme="minorHAnsi" w:cs="Times New Roman"/>
        </w:rPr>
      </w:pPr>
    </w:p>
    <w:p w14:paraId="58EF35B3" w14:textId="7F5F6706" w:rsidR="00E66755" w:rsidRPr="00E66755" w:rsidRDefault="00E66755" w:rsidP="00E66755">
      <w:pPr>
        <w:spacing w:before="100" w:beforeAutospacing="1" w:after="100" w:afterAutospacing="1"/>
        <w:rPr>
          <w:rFonts w:eastAsiaTheme="minorHAnsi" w:cs="Times New Roman"/>
        </w:rPr>
      </w:pPr>
    </w:p>
    <w:p w14:paraId="3B292EDA" w14:textId="77777777" w:rsidR="00386C5B" w:rsidRPr="00E66755" w:rsidRDefault="00386C5B" w:rsidP="00C86D02">
      <w:pPr>
        <w:pStyle w:val="StandardWeb"/>
        <w:spacing w:before="0" w:beforeAutospacing="0" w:after="60" w:afterAutospacing="0"/>
        <w:ind w:left="709" w:hanging="709"/>
        <w:contextualSpacing/>
        <w:rPr>
          <w:rFonts w:asciiTheme="minorHAnsi" w:hAnsiTheme="minorHAnsi" w:cstheme="minorHAnsi"/>
        </w:rPr>
      </w:pPr>
    </w:p>
    <w:sectPr w:rsidR="00386C5B" w:rsidRPr="00E66755" w:rsidSect="00CC7938">
      <w:footerReference w:type="even" r:id="rId16"/>
      <w:footerReference w:type="default" r:id="rId17"/>
      <w:pgSz w:w="11906" w:h="16838"/>
      <w:pgMar w:top="1417" w:right="759"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DDCC4" w14:textId="77777777" w:rsidR="00BF547D" w:rsidRDefault="00BF547D" w:rsidP="002A2675">
      <w:r>
        <w:separator/>
      </w:r>
    </w:p>
  </w:endnote>
  <w:endnote w:type="continuationSeparator" w:id="0">
    <w:p w14:paraId="712FDC8E" w14:textId="77777777" w:rsidR="00BF547D" w:rsidRDefault="00BF547D" w:rsidP="002A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ACC72" w14:textId="77777777" w:rsidR="00BF547D" w:rsidRDefault="00BF547D" w:rsidP="002D34D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4501963" w14:textId="77777777" w:rsidR="00BF547D" w:rsidRDefault="00BF547D" w:rsidP="002A2675">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5F84F" w14:textId="77777777" w:rsidR="00BF547D" w:rsidRDefault="00BF547D" w:rsidP="002D34D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375E4">
      <w:rPr>
        <w:rStyle w:val="Seitenzahl"/>
        <w:noProof/>
      </w:rPr>
      <w:t>1</w:t>
    </w:r>
    <w:r>
      <w:rPr>
        <w:rStyle w:val="Seitenzahl"/>
      </w:rPr>
      <w:fldChar w:fldCharType="end"/>
    </w:r>
  </w:p>
  <w:p w14:paraId="54355976" w14:textId="77777777" w:rsidR="00BF547D" w:rsidRDefault="00BF547D" w:rsidP="002A2675">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670CF" w14:textId="77777777" w:rsidR="00BF547D" w:rsidRDefault="00BF547D" w:rsidP="002A2675">
      <w:r>
        <w:separator/>
      </w:r>
    </w:p>
  </w:footnote>
  <w:footnote w:type="continuationSeparator" w:id="0">
    <w:p w14:paraId="36C2725F" w14:textId="77777777" w:rsidR="00BF547D" w:rsidRDefault="00BF547D" w:rsidP="002A26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2E4"/>
    <w:multiLevelType w:val="hybridMultilevel"/>
    <w:tmpl w:val="2CB45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9E"/>
    <w:rsid w:val="000D0B7A"/>
    <w:rsid w:val="00103DB4"/>
    <w:rsid w:val="00133346"/>
    <w:rsid w:val="001375E4"/>
    <w:rsid w:val="0015095F"/>
    <w:rsid w:val="00191AC6"/>
    <w:rsid w:val="002257B3"/>
    <w:rsid w:val="00256495"/>
    <w:rsid w:val="002671D2"/>
    <w:rsid w:val="002A2675"/>
    <w:rsid w:val="002A42A4"/>
    <w:rsid w:val="002D34DA"/>
    <w:rsid w:val="002F64E7"/>
    <w:rsid w:val="0031559B"/>
    <w:rsid w:val="0033381D"/>
    <w:rsid w:val="003347FF"/>
    <w:rsid w:val="0036529E"/>
    <w:rsid w:val="00386C5B"/>
    <w:rsid w:val="00407A29"/>
    <w:rsid w:val="00424F9B"/>
    <w:rsid w:val="00453F65"/>
    <w:rsid w:val="004E3552"/>
    <w:rsid w:val="004F65C4"/>
    <w:rsid w:val="00536BE3"/>
    <w:rsid w:val="00553442"/>
    <w:rsid w:val="00601C8C"/>
    <w:rsid w:val="00604C59"/>
    <w:rsid w:val="00625F53"/>
    <w:rsid w:val="00627239"/>
    <w:rsid w:val="006449C5"/>
    <w:rsid w:val="00674285"/>
    <w:rsid w:val="006962C1"/>
    <w:rsid w:val="006A09C5"/>
    <w:rsid w:val="00710E2F"/>
    <w:rsid w:val="00736A57"/>
    <w:rsid w:val="00747E48"/>
    <w:rsid w:val="00756D2D"/>
    <w:rsid w:val="007B4A8F"/>
    <w:rsid w:val="007E1B57"/>
    <w:rsid w:val="00810C1B"/>
    <w:rsid w:val="008E0FFE"/>
    <w:rsid w:val="008E3BF3"/>
    <w:rsid w:val="009354C1"/>
    <w:rsid w:val="009B785B"/>
    <w:rsid w:val="009C2053"/>
    <w:rsid w:val="009F7129"/>
    <w:rsid w:val="00A054A0"/>
    <w:rsid w:val="00A560B8"/>
    <w:rsid w:val="00A856DA"/>
    <w:rsid w:val="00A934F1"/>
    <w:rsid w:val="00A96279"/>
    <w:rsid w:val="00AA1F14"/>
    <w:rsid w:val="00B17CAE"/>
    <w:rsid w:val="00B45DB9"/>
    <w:rsid w:val="00B67F07"/>
    <w:rsid w:val="00BC06FE"/>
    <w:rsid w:val="00BD7F9C"/>
    <w:rsid w:val="00BF547D"/>
    <w:rsid w:val="00C56A3C"/>
    <w:rsid w:val="00C86D02"/>
    <w:rsid w:val="00CC7938"/>
    <w:rsid w:val="00D374E3"/>
    <w:rsid w:val="00DC6FEC"/>
    <w:rsid w:val="00E13A53"/>
    <w:rsid w:val="00E1493A"/>
    <w:rsid w:val="00E35247"/>
    <w:rsid w:val="00E66755"/>
    <w:rsid w:val="00E66B90"/>
    <w:rsid w:val="00E73D64"/>
    <w:rsid w:val="00EB0983"/>
    <w:rsid w:val="00EB6635"/>
    <w:rsid w:val="00ED567D"/>
    <w:rsid w:val="00ED64F9"/>
    <w:rsid w:val="00F3614D"/>
    <w:rsid w:val="00F361B8"/>
    <w:rsid w:val="00F42E53"/>
    <w:rsid w:val="00F478DB"/>
    <w:rsid w:val="00F81E6F"/>
    <w:rsid w:val="00FA0C48"/>
    <w:rsid w:val="00FC22F7"/>
    <w:rsid w:val="00FC708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3F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529E"/>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785B"/>
    <w:pPr>
      <w:spacing w:after="200" w:line="276" w:lineRule="auto"/>
      <w:ind w:left="720"/>
      <w:contextualSpacing/>
    </w:pPr>
    <w:rPr>
      <w:rFonts w:eastAsiaTheme="minorHAnsi"/>
      <w:sz w:val="22"/>
      <w:szCs w:val="22"/>
      <w:lang w:eastAsia="en-US"/>
    </w:rPr>
  </w:style>
  <w:style w:type="paragraph" w:styleId="StandardWeb">
    <w:name w:val="Normal (Web)"/>
    <w:basedOn w:val="Standard"/>
    <w:uiPriority w:val="99"/>
    <w:unhideWhenUsed/>
    <w:rsid w:val="009B785B"/>
    <w:pPr>
      <w:spacing w:before="100" w:beforeAutospacing="1" w:after="100" w:afterAutospacing="1"/>
    </w:pPr>
    <w:rPr>
      <w:rFonts w:ascii="Times New Roman" w:eastAsia="Times New Roman" w:hAnsi="Times New Roman" w:cs="Times New Roman"/>
    </w:rPr>
  </w:style>
  <w:style w:type="character" w:styleId="Herausstellen">
    <w:name w:val="Emphasis"/>
    <w:basedOn w:val="Absatzstandardschriftart"/>
    <w:uiPriority w:val="20"/>
    <w:qFormat/>
    <w:rsid w:val="009B785B"/>
    <w:rPr>
      <w:i/>
      <w:iCs/>
    </w:rPr>
  </w:style>
  <w:style w:type="character" w:styleId="Link">
    <w:name w:val="Hyperlink"/>
    <w:basedOn w:val="Absatzstandardschriftart"/>
    <w:uiPriority w:val="99"/>
    <w:unhideWhenUsed/>
    <w:rsid w:val="009B785B"/>
    <w:rPr>
      <w:color w:val="0563C1" w:themeColor="hyperlink"/>
      <w:u w:val="single"/>
    </w:rPr>
  </w:style>
  <w:style w:type="character" w:styleId="GesichteterLink">
    <w:name w:val="FollowedHyperlink"/>
    <w:basedOn w:val="Absatzstandardschriftart"/>
    <w:uiPriority w:val="99"/>
    <w:semiHidden/>
    <w:unhideWhenUsed/>
    <w:rsid w:val="00F81E6F"/>
    <w:rPr>
      <w:color w:val="954F72" w:themeColor="followedHyperlink"/>
      <w:u w:val="single"/>
    </w:rPr>
  </w:style>
  <w:style w:type="paragraph" w:styleId="Fuzeile">
    <w:name w:val="footer"/>
    <w:basedOn w:val="Standard"/>
    <w:link w:val="FuzeileZeichen"/>
    <w:uiPriority w:val="99"/>
    <w:unhideWhenUsed/>
    <w:rsid w:val="002A2675"/>
    <w:pPr>
      <w:tabs>
        <w:tab w:val="center" w:pos="4536"/>
        <w:tab w:val="right" w:pos="9072"/>
      </w:tabs>
    </w:pPr>
  </w:style>
  <w:style w:type="character" w:customStyle="1" w:styleId="FuzeileZeichen">
    <w:name w:val="Fußzeile Zeichen"/>
    <w:basedOn w:val="Absatzstandardschriftart"/>
    <w:link w:val="Fuzeile"/>
    <w:uiPriority w:val="99"/>
    <w:rsid w:val="002A2675"/>
    <w:rPr>
      <w:rFonts w:eastAsiaTheme="minorEastAsia"/>
      <w:sz w:val="24"/>
      <w:szCs w:val="24"/>
      <w:lang w:eastAsia="de-DE"/>
    </w:rPr>
  </w:style>
  <w:style w:type="character" w:styleId="Seitenzahl">
    <w:name w:val="page number"/>
    <w:basedOn w:val="Absatzstandardschriftart"/>
    <w:uiPriority w:val="99"/>
    <w:semiHidden/>
    <w:unhideWhenUsed/>
    <w:rsid w:val="002A26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529E"/>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785B"/>
    <w:pPr>
      <w:spacing w:after="200" w:line="276" w:lineRule="auto"/>
      <w:ind w:left="720"/>
      <w:contextualSpacing/>
    </w:pPr>
    <w:rPr>
      <w:rFonts w:eastAsiaTheme="minorHAnsi"/>
      <w:sz w:val="22"/>
      <w:szCs w:val="22"/>
      <w:lang w:eastAsia="en-US"/>
    </w:rPr>
  </w:style>
  <w:style w:type="paragraph" w:styleId="StandardWeb">
    <w:name w:val="Normal (Web)"/>
    <w:basedOn w:val="Standard"/>
    <w:uiPriority w:val="99"/>
    <w:unhideWhenUsed/>
    <w:rsid w:val="009B785B"/>
    <w:pPr>
      <w:spacing w:before="100" w:beforeAutospacing="1" w:after="100" w:afterAutospacing="1"/>
    </w:pPr>
    <w:rPr>
      <w:rFonts w:ascii="Times New Roman" w:eastAsia="Times New Roman" w:hAnsi="Times New Roman" w:cs="Times New Roman"/>
    </w:rPr>
  </w:style>
  <w:style w:type="character" w:styleId="Herausstellen">
    <w:name w:val="Emphasis"/>
    <w:basedOn w:val="Absatzstandardschriftart"/>
    <w:uiPriority w:val="20"/>
    <w:qFormat/>
    <w:rsid w:val="009B785B"/>
    <w:rPr>
      <w:i/>
      <w:iCs/>
    </w:rPr>
  </w:style>
  <w:style w:type="character" w:styleId="Link">
    <w:name w:val="Hyperlink"/>
    <w:basedOn w:val="Absatzstandardschriftart"/>
    <w:uiPriority w:val="99"/>
    <w:unhideWhenUsed/>
    <w:rsid w:val="009B785B"/>
    <w:rPr>
      <w:color w:val="0563C1" w:themeColor="hyperlink"/>
      <w:u w:val="single"/>
    </w:rPr>
  </w:style>
  <w:style w:type="character" w:styleId="GesichteterLink">
    <w:name w:val="FollowedHyperlink"/>
    <w:basedOn w:val="Absatzstandardschriftart"/>
    <w:uiPriority w:val="99"/>
    <w:semiHidden/>
    <w:unhideWhenUsed/>
    <w:rsid w:val="00F81E6F"/>
    <w:rPr>
      <w:color w:val="954F72" w:themeColor="followedHyperlink"/>
      <w:u w:val="single"/>
    </w:rPr>
  </w:style>
  <w:style w:type="paragraph" w:styleId="Fuzeile">
    <w:name w:val="footer"/>
    <w:basedOn w:val="Standard"/>
    <w:link w:val="FuzeileZeichen"/>
    <w:uiPriority w:val="99"/>
    <w:unhideWhenUsed/>
    <w:rsid w:val="002A2675"/>
    <w:pPr>
      <w:tabs>
        <w:tab w:val="center" w:pos="4536"/>
        <w:tab w:val="right" w:pos="9072"/>
      </w:tabs>
    </w:pPr>
  </w:style>
  <w:style w:type="character" w:customStyle="1" w:styleId="FuzeileZeichen">
    <w:name w:val="Fußzeile Zeichen"/>
    <w:basedOn w:val="Absatzstandardschriftart"/>
    <w:link w:val="Fuzeile"/>
    <w:uiPriority w:val="99"/>
    <w:rsid w:val="002A2675"/>
    <w:rPr>
      <w:rFonts w:eastAsiaTheme="minorEastAsia"/>
      <w:sz w:val="24"/>
      <w:szCs w:val="24"/>
      <w:lang w:eastAsia="de-DE"/>
    </w:rPr>
  </w:style>
  <w:style w:type="character" w:styleId="Seitenzahl">
    <w:name w:val="page number"/>
    <w:basedOn w:val="Absatzstandardschriftart"/>
    <w:uiPriority w:val="99"/>
    <w:semiHidden/>
    <w:unhideWhenUsed/>
    <w:rsid w:val="002A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09068">
      <w:bodyDiv w:val="1"/>
      <w:marLeft w:val="0"/>
      <w:marRight w:val="0"/>
      <w:marTop w:val="0"/>
      <w:marBottom w:val="0"/>
      <w:divBdr>
        <w:top w:val="none" w:sz="0" w:space="0" w:color="auto"/>
        <w:left w:val="none" w:sz="0" w:space="0" w:color="auto"/>
        <w:bottom w:val="none" w:sz="0" w:space="0" w:color="auto"/>
        <w:right w:val="none" w:sz="0" w:space="0" w:color="auto"/>
      </w:divBdr>
      <w:divsChild>
        <w:div w:id="1493908532">
          <w:marLeft w:val="0"/>
          <w:marRight w:val="0"/>
          <w:marTop w:val="0"/>
          <w:marBottom w:val="0"/>
          <w:divBdr>
            <w:top w:val="none" w:sz="0" w:space="0" w:color="auto"/>
            <w:left w:val="none" w:sz="0" w:space="0" w:color="auto"/>
            <w:bottom w:val="none" w:sz="0" w:space="0" w:color="auto"/>
            <w:right w:val="none" w:sz="0" w:space="0" w:color="auto"/>
          </w:divBdr>
          <w:divsChild>
            <w:div w:id="1827241732">
              <w:marLeft w:val="0"/>
              <w:marRight w:val="0"/>
              <w:marTop w:val="0"/>
              <w:marBottom w:val="0"/>
              <w:divBdr>
                <w:top w:val="none" w:sz="0" w:space="0" w:color="auto"/>
                <w:left w:val="none" w:sz="0" w:space="0" w:color="auto"/>
                <w:bottom w:val="none" w:sz="0" w:space="0" w:color="auto"/>
                <w:right w:val="none" w:sz="0" w:space="0" w:color="auto"/>
              </w:divBdr>
              <w:divsChild>
                <w:div w:id="10641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1117">
      <w:bodyDiv w:val="1"/>
      <w:marLeft w:val="0"/>
      <w:marRight w:val="0"/>
      <w:marTop w:val="0"/>
      <w:marBottom w:val="0"/>
      <w:divBdr>
        <w:top w:val="none" w:sz="0" w:space="0" w:color="auto"/>
        <w:left w:val="none" w:sz="0" w:space="0" w:color="auto"/>
        <w:bottom w:val="none" w:sz="0" w:space="0" w:color="auto"/>
        <w:right w:val="none" w:sz="0" w:space="0" w:color="auto"/>
      </w:divBdr>
    </w:div>
    <w:div w:id="841167311">
      <w:bodyDiv w:val="1"/>
      <w:marLeft w:val="0"/>
      <w:marRight w:val="0"/>
      <w:marTop w:val="0"/>
      <w:marBottom w:val="0"/>
      <w:divBdr>
        <w:top w:val="none" w:sz="0" w:space="0" w:color="auto"/>
        <w:left w:val="none" w:sz="0" w:space="0" w:color="auto"/>
        <w:bottom w:val="none" w:sz="0" w:space="0" w:color="auto"/>
        <w:right w:val="none" w:sz="0" w:space="0" w:color="auto"/>
      </w:divBdr>
      <w:divsChild>
        <w:div w:id="1416826539">
          <w:marLeft w:val="0"/>
          <w:marRight w:val="0"/>
          <w:marTop w:val="0"/>
          <w:marBottom w:val="0"/>
          <w:divBdr>
            <w:top w:val="none" w:sz="0" w:space="0" w:color="auto"/>
            <w:left w:val="none" w:sz="0" w:space="0" w:color="auto"/>
            <w:bottom w:val="none" w:sz="0" w:space="0" w:color="auto"/>
            <w:right w:val="none" w:sz="0" w:space="0" w:color="auto"/>
          </w:divBdr>
          <w:divsChild>
            <w:div w:id="309601938">
              <w:marLeft w:val="0"/>
              <w:marRight w:val="0"/>
              <w:marTop w:val="0"/>
              <w:marBottom w:val="0"/>
              <w:divBdr>
                <w:top w:val="none" w:sz="0" w:space="0" w:color="auto"/>
                <w:left w:val="none" w:sz="0" w:space="0" w:color="auto"/>
                <w:bottom w:val="none" w:sz="0" w:space="0" w:color="auto"/>
                <w:right w:val="none" w:sz="0" w:space="0" w:color="auto"/>
              </w:divBdr>
              <w:divsChild>
                <w:div w:id="1224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58096">
      <w:bodyDiv w:val="1"/>
      <w:marLeft w:val="0"/>
      <w:marRight w:val="0"/>
      <w:marTop w:val="0"/>
      <w:marBottom w:val="0"/>
      <w:divBdr>
        <w:top w:val="none" w:sz="0" w:space="0" w:color="auto"/>
        <w:left w:val="none" w:sz="0" w:space="0" w:color="auto"/>
        <w:bottom w:val="none" w:sz="0" w:space="0" w:color="auto"/>
        <w:right w:val="none" w:sz="0" w:space="0" w:color="auto"/>
      </w:divBdr>
      <w:divsChild>
        <w:div w:id="1552038451">
          <w:marLeft w:val="0"/>
          <w:marRight w:val="0"/>
          <w:marTop w:val="0"/>
          <w:marBottom w:val="0"/>
          <w:divBdr>
            <w:top w:val="none" w:sz="0" w:space="0" w:color="auto"/>
            <w:left w:val="none" w:sz="0" w:space="0" w:color="auto"/>
            <w:bottom w:val="none" w:sz="0" w:space="0" w:color="auto"/>
            <w:right w:val="none" w:sz="0" w:space="0" w:color="auto"/>
          </w:divBdr>
          <w:divsChild>
            <w:div w:id="1371608738">
              <w:marLeft w:val="0"/>
              <w:marRight w:val="0"/>
              <w:marTop w:val="0"/>
              <w:marBottom w:val="0"/>
              <w:divBdr>
                <w:top w:val="none" w:sz="0" w:space="0" w:color="auto"/>
                <w:left w:val="none" w:sz="0" w:space="0" w:color="auto"/>
                <w:bottom w:val="none" w:sz="0" w:space="0" w:color="auto"/>
                <w:right w:val="none" w:sz="0" w:space="0" w:color="auto"/>
              </w:divBdr>
              <w:divsChild>
                <w:div w:id="12622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zfl-berlin.org/tl_files/zfl/downloads/publikationen/forum_begriffsgeschichte/ZfL_FIB_3_2014_2_Sprenger.pdf" TargetMode="External"/><Relationship Id="rId12" Type="http://schemas.openxmlformats.org/officeDocument/2006/relationships/hyperlink" Target="https://www.master-anthropologie.uni-freiburg.de/studiengang" TargetMode="External"/><Relationship Id="rId13" Type="http://schemas.openxmlformats.org/officeDocument/2006/relationships/hyperlink" Target="https://www.fona.de/de/rahmenprogramm" TargetMode="External"/><Relationship Id="rId14" Type="http://schemas.openxmlformats.org/officeDocument/2006/relationships/hyperlink" Target="http://www.uni-bremen.de/fileadmin/user_upload/single_sites/artec/artec_Dokumente/artec-paper/201_paperx.pdf" TargetMode="External"/><Relationship Id="rId15" Type="http://schemas.openxmlformats.org/officeDocument/2006/relationships/hyperlink" Target="http://www.uni-bremen.de/fileadmin/user_upload/single_sites/artec/artec_Dokumente/artec-paper/181_paper.pdf"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eopoldina.org/uploads/tx_leopublication/2015_Public_Health_LF_DE.pdf" TargetMode="External"/><Relationship Id="rId9" Type="http://schemas.openxmlformats.org/officeDocument/2006/relationships/hyperlink" Target="http://www.nature.com/nature/journal/v525/n7569/index.html" TargetMode="External"/><Relationship Id="rId10" Type="http://schemas.openxmlformats.org/officeDocument/2006/relationships/hyperlink" Target="http://www.nature.com/news/interdisciplinary-research-by-the-numbers-1.18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2866</Words>
  <Characters>21562</Characters>
  <Application>Microsoft Macintosh Word</Application>
  <DocSecurity>0</DocSecurity>
  <Lines>317</Lines>
  <Paragraphs>81</Paragraphs>
  <ScaleCrop>false</ScaleCrop>
  <HeadingPairs>
    <vt:vector size="2" baseType="variant">
      <vt:variant>
        <vt:lpstr>Titel</vt:lpstr>
      </vt:variant>
      <vt:variant>
        <vt:i4>1</vt:i4>
      </vt:variant>
    </vt:vector>
  </HeadingPairs>
  <TitlesOfParts>
    <vt:vector size="1" baseType="lpstr">
      <vt:lpstr/>
    </vt:vector>
  </TitlesOfParts>
  <Company>Charite Universitaetsmedizin Berlin</Company>
  <LinksUpToDate>false</LinksUpToDate>
  <CharactersWithSpaces>24389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Pries, Cara</dc:creator>
  <cp:lastModifiedBy>Rainer Müller</cp:lastModifiedBy>
  <cp:revision>25</cp:revision>
  <cp:lastPrinted>2017-03-22T08:49:00Z</cp:lastPrinted>
  <dcterms:created xsi:type="dcterms:W3CDTF">2016-01-13T12:03:00Z</dcterms:created>
  <dcterms:modified xsi:type="dcterms:W3CDTF">2017-03-31T08:18:00Z</dcterms:modified>
</cp:coreProperties>
</file>